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 xml:space="preserve">OPIS POSLOVA, PODACI O PLAĆI, SADRŽAJ I NAČIN TESTIRANJA </w:t>
      </w: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</w:t>
      </w:r>
      <w:r w:rsidR="00D00A10" w:rsidRPr="00D00A10">
        <w:rPr>
          <w:rFonts w:asciiTheme="minorHAnsi" w:hAnsiTheme="minorHAnsi"/>
          <w:b/>
          <w:bCs/>
          <w:color w:val="auto"/>
          <w:sz w:val="22"/>
          <w:szCs w:val="22"/>
        </w:rPr>
        <w:t>broj 119</w:t>
      </w:r>
      <w:r w:rsidRPr="00D00A10">
        <w:rPr>
          <w:rFonts w:asciiTheme="minorHAnsi" w:hAnsiTheme="minorHAnsi"/>
          <w:b/>
          <w:bCs/>
          <w:color w:val="auto"/>
          <w:sz w:val="22"/>
          <w:szCs w:val="22"/>
        </w:rPr>
        <w:t xml:space="preserve"> od  28.12.2018</w:t>
      </w:r>
      <w:r w:rsidRPr="00384F03">
        <w:rPr>
          <w:rFonts w:asciiTheme="minorHAnsi" w:hAnsiTheme="minorHAnsi"/>
          <w:b/>
          <w:bCs/>
          <w:sz w:val="22"/>
          <w:szCs w:val="22"/>
        </w:rPr>
        <w:t>. godine za prijam u državnu službu u Ministarstvo mora, prometa i infrastrukture</w:t>
      </w: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384F03" w:rsidRPr="00384F03" w:rsidRDefault="00384F03" w:rsidP="0003078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84F03">
        <w:rPr>
          <w:rFonts w:asciiTheme="minorHAnsi" w:hAnsiTheme="minorHAnsi"/>
          <w:b/>
          <w:sz w:val="22"/>
          <w:szCs w:val="22"/>
        </w:rPr>
        <w:t>UPRAVA SIGURNOSTI PLOVIDBE</w:t>
      </w:r>
    </w:p>
    <w:p w:rsidR="00384F03" w:rsidRPr="00384F03" w:rsidRDefault="00384F03" w:rsidP="00384F03">
      <w:pPr>
        <w:rPr>
          <w:rFonts w:asciiTheme="minorHAnsi" w:hAnsiTheme="minorHAnsi"/>
          <w:b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Služba za upisnike i očevidnike</w:t>
      </w:r>
      <w:bookmarkStart w:id="0" w:name="_GoBack"/>
      <w:bookmarkEnd w:id="0"/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stručni savjetnik (mjesto rada Zagreb) –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384F03" w:rsidRPr="0003078F" w:rsidRDefault="00384F03" w:rsidP="0003078F">
      <w:pPr>
        <w:numPr>
          <w:ilvl w:val="0"/>
          <w:numId w:val="8"/>
        </w:numPr>
        <w:tabs>
          <w:tab w:val="clear" w:pos="1428"/>
          <w:tab w:val="num" w:pos="1853"/>
        </w:tabs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prati provedbu propisa koji uređuju dolazak i boravak stranih jahti i brodica namijenjenih športu i razonodi u unutarnjim morskim vodama i teritorijalnom moru Republike Hrvatske,</w:t>
      </w:r>
    </w:p>
    <w:p w:rsidR="00384F03" w:rsidRPr="0003078F" w:rsidRDefault="00384F03" w:rsidP="0003078F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prati provedbu propisa koji uređuju djelatnost iznajmljivanja jahti i brodica u Republici Hrvatskoj,</w:t>
      </w:r>
    </w:p>
    <w:p w:rsidR="00384F03" w:rsidRPr="0003078F" w:rsidRDefault="00384F03" w:rsidP="0003078F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pruža podršku područnim jedinicama u obavljanju upravnih poslova evidencije dolaska i boravka i vođenja registra stranih jahti, brodica i čamaca koje dolaze i borave u unutarnjim morskim vodama, teritorijalnom moru i unutarnjim vodama Republike Hrvatske, </w:t>
      </w:r>
    </w:p>
    <w:p w:rsidR="00384F03" w:rsidRPr="0003078F" w:rsidRDefault="00384F03" w:rsidP="0003078F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postupak i rješava u prvostupanjskim upravnim postupcima izdavanja odobrenje za kabotažu stranih jahti,</w:t>
      </w:r>
    </w:p>
    <w:p w:rsidR="00384F03" w:rsidRPr="0003078F" w:rsidRDefault="00384F03" w:rsidP="0003078F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384F03" w:rsidRPr="0003078F" w:rsidRDefault="00384F03" w:rsidP="0003078F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i druge poslove iz djelokruga Službe.</w:t>
      </w: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LUČKA KAPETANIJA PULA</w:t>
      </w: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 xml:space="preserve"> </w:t>
      </w: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nautičar III. vrste (mjesto rada Pula) - 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poslove neposrednog nadzora plovidbe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peljarenja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pomorskih objekata,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poslove traganja i spašavanja ljudskih života i imovine na moru sukladno Nacionalnom planu traganja i spašavanja ljudskih života na moru,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zaprima najave i prijave dolaska brodova, brodske isprave i knjige te iste kontrolira,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prihvat plovnih objekata na dolasku te otpremu na odlasku i nadzire poslove dolaska i odlaska plovnih objekta, dolaska i boravka stranih jahti i brodica, izdaje dozvolu za slobodan promet s obalom te dozvolu odlaska broda,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evidenciju dolazaka i odlazaka brodova u lukama na području nadležnosti lučke kapetanije,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nadzire ukrcaj i iskrcaj tereta i putnika, red u lukama i pomorski promet,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zaprima prijave pomorskih nesreća i sudjeluje u provođenju upravnih istraga pomorskih nesreća,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nadzire sigurnost plovidbe stranih i domaćih plovnih objekata,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odobravanju sidrenje brodova u slučaju više sile na područjima koja nisu predviđena za isto,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lastRenderedPageBreak/>
        <w:t xml:space="preserve">izdaje odobrenje za plovidbu u teritorijalnom moru i unutarnjim morskim vodama stranim jahtama i brodicama,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preglede brodica, jahti i brodova pod hrvatskom zastavom,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preglede isprava i knjiga plovnih objekata,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ovjerava brodske isprave i knjige i dokumente članova posade,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prikuplja i obrađuje podatke o izdanim odobrenjima stranim jahtama i brodicama,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poslovima zaštite mora od onečišćenja s pomorskih objekata,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evidentira i ovjerava ukrcaj i iskrcaj pomoraca,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upisuje liječničke preglede u pomorske knjižice,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motrenja za potrebe sigurnosti plovidbe i meteorološka motrenja,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statistiku prometa brodova, robe i putnika, 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inspekcijskog nadzora u okviru ovlaštenja koja su utvrđena posebnim propisima,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upravlja brodicom te obavlja manje popravke,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planiranju održavanja plovila i opreme i brine o ispravnosti i spremnosti iste,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Ispostava Rovinj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stručni referent (mjesto rada Rovinj) - 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94ABB" w:rsidRPr="0003078F" w:rsidRDefault="00794ABB" w:rsidP="00794AB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03078F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</w:t>
      </w:r>
      <w:r w:rsidRPr="0003078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prikupljanja, sređivanja, evidentiranja i tehničku kontrolu i obradu podataka prema metodološkim i drugim uputama,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očevidnike brodica,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jednostavne poslove u pripremanju dokumentacije,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druge odgovarajuće stručne poslove,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statistička izvješća,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tajničke poslove,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prepisivanje rukopisa i drugih tekstova,</w:t>
      </w:r>
    </w:p>
    <w:p w:rsidR="00794ABB" w:rsidRPr="0003078F" w:rsidRDefault="00794ABB" w:rsidP="0003078F">
      <w:pPr>
        <w:numPr>
          <w:ilvl w:val="0"/>
          <w:numId w:val="10"/>
        </w:numPr>
        <w:tabs>
          <w:tab w:val="clear" w:pos="1068"/>
          <w:tab w:val="num" w:pos="1559"/>
        </w:tabs>
        <w:ind w:left="1559" w:hanging="425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poslovni dnevnik i druge evidencije u svezi s financijskim poslovanjem ispostave, </w:t>
      </w:r>
    </w:p>
    <w:p w:rsidR="00794ABB" w:rsidRPr="0003078F" w:rsidRDefault="00794ABB" w:rsidP="0003078F">
      <w:pPr>
        <w:numPr>
          <w:ilvl w:val="0"/>
          <w:numId w:val="10"/>
        </w:numPr>
        <w:tabs>
          <w:tab w:val="clear" w:pos="1068"/>
          <w:tab w:val="num" w:pos="1134"/>
        </w:tabs>
        <w:ind w:left="1559" w:hanging="425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11"/>
        </w:numPr>
        <w:autoSpaceDE w:val="0"/>
        <w:autoSpaceDN w:val="0"/>
        <w:adjustRightInd w:val="0"/>
        <w:ind w:left="1559" w:hanging="425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i druge poslove iz djelokruga Ispostave.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LUČKA KAPETANIJA SENJ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voditelj odjela (mjesto rada Senj) - 1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794ABB" w:rsidRPr="0003078F" w:rsidRDefault="00794ABB" w:rsidP="0003078F">
      <w:pPr>
        <w:numPr>
          <w:ilvl w:val="0"/>
          <w:numId w:val="12"/>
        </w:numPr>
        <w:tabs>
          <w:tab w:val="clear" w:pos="1068"/>
          <w:tab w:val="num" w:pos="1428"/>
        </w:tabs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upravlja radom Odjela,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određuje, nadzire i usklađuje obavljanje poslova iz djelokruga Odjela, 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osigurava učinkovito izvršavanje radnih zadataka službenika Odjela,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lastRenderedPageBreak/>
        <w:t xml:space="preserve">organizira i obavlja poslove neposrednog nadzora plovidbe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peljarenja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pomorskih objekata,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i obavlja poslove traganja i spašavanja ljudskih života i imovine na moru sukladno Nacionalnom planu traganja i spašavanja ljudskih života na moru,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i obavlja poslove prihvata plovnih objekata na dolasku te otpremu na odlasku i nadzire poslove dolaska i odlaska plovnih objekta, dolaska i boravka stranih jahti i brodica, izdaje dozvolu za slobodan promet s obalom te dozvolu odlaska broda,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nadzor ukrcaja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tereta i putnika, red u lukama i pomorski promet,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zaprima i ovjerava prijave pomorskih nesreća,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i sudjeluje u provođenju upravnih istraga pomorskih nesreća,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i obavlja nadzor sigurnosti plovidbe stranih i domaćih plovnih objekata,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odobrava sidrenje brodova u slučaju više sile na područjima koja nisu predviđena za isto,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izdaje odobrenje za plovidbu u teritorijalnom moru i unutarnjim morskim vodama stranim jahtama i brodicama,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i obavlja preglede brodica, jahti i brodova pod hrvatskom zastavom, kao i osnovne preglede brodova stranih zastava,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nadzire i organizira nadzor i ovjeru isprava i knjiga plovnih objekata i članova posade,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izdaje knjigu popisa posade za brodove hrvatske državne pripadnosti na temelju rješenja lučkog kapetana,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sudjeluje u poslovima zaštite mora od onečišćenja s pomorskih objekata te po potrebi obavlja očevid u slučajevima onečišćenje mora i daje naloge koncesionarima u lukama i na pomorskom dobru,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evidentiranje i ovjeru ukrcaja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pomoraca i upis liječničkih pregleda u pomorske knjižice,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izdaje odobrenja za športske i druge aktivnosti na moru,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organizira i obavlja motrenja za potrebe sigurnosti plovidbe i meteorološka motrenja,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koordinira i nadzire rad ispostava lučkih kapetanija u poslovima iz nadležnosti iz Odjela, 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inspekcijskog nadzora u okviru ovlaštenja koja su utvrđena posebnim propisima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i druge poslove sigurnosti plovidbe, zaštite mora od onečišćenja s brodova i pomorskog prometa sukladno odredbama Pomorskog zakonika, Zakona o pomorskom dobru i morskim lukama, Zakona o sigurnosnoj zaštiti trgovačkih brodova i luka otvorenih za međunarodni promet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akata, kao i drugih domaćih i međunarodnih propisa,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statistike i evidencije iz opsega poslova,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planiranju održavanja plovila i opreme i brine o ispravnosti i spremnosti iste,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12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384F03" w:rsidRPr="0003078F" w:rsidRDefault="00384F03" w:rsidP="0003078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LUČKA KAPETANIJA ZADAR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Odjel za pravne poslove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upravni referent (mjesto rada Zadar) –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Poslovi i zadaci: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postupak i rješava u prvostupanjskim upravnim postupcima određivanju imena i/ili oznake pomorskog objekta, 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i rješava u prvostupanjskom upravnom postupku upisa u list A i B uloška knjige brodica lučke kapetanije,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provodi rješenja lučke kapetanije i sudova u upisnike pomorskih objekata, 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izdaje isprave i dokumente pomorskih objekata,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očevidnik brodica,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prikuplja i obrađuje podatke te izrađuje potrebna statistička izviješća,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i druge poslove iz djelokruga Odjela. 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LUČKA KAPETANIJA SPLIT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Ispostava Stari Grad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stručni referent (mjesto rada Stari Grad) - 1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794ABB" w:rsidRPr="0003078F" w:rsidRDefault="00794ABB" w:rsidP="0003078F">
      <w:pPr>
        <w:numPr>
          <w:ilvl w:val="0"/>
          <w:numId w:val="14"/>
        </w:numPr>
        <w:tabs>
          <w:tab w:val="clear" w:pos="1068"/>
          <w:tab w:val="num" w:pos="1428"/>
        </w:tabs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prikupljanja, sređivanja, evidentiranja i tehničku kontrolu i obradu podataka prema metodološkim i drugim uputama,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očevidnike brodica,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jednostavne poslove u pripremanju dokumentacije,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druge odgovarajuće stručne poslove, 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statistička izvješća,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tajničke poslove, 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prepisivanje rukopisa i drugih tekstova, </w:t>
      </w:r>
    </w:p>
    <w:p w:rsidR="00794ABB" w:rsidRPr="0003078F" w:rsidRDefault="00794ABB" w:rsidP="0003078F">
      <w:pPr>
        <w:numPr>
          <w:ilvl w:val="0"/>
          <w:numId w:val="10"/>
        </w:numPr>
        <w:tabs>
          <w:tab w:val="clear" w:pos="1068"/>
          <w:tab w:val="num" w:pos="1134"/>
        </w:tabs>
        <w:ind w:left="1494" w:hanging="425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vodi poslovni dnevnik i druge evidencije u svezi s financijskim poslovanjem ispostave, </w:t>
      </w:r>
    </w:p>
    <w:p w:rsidR="00794ABB" w:rsidRPr="0003078F" w:rsidRDefault="00794ABB" w:rsidP="0003078F">
      <w:pPr>
        <w:numPr>
          <w:ilvl w:val="0"/>
          <w:numId w:val="10"/>
        </w:numPr>
        <w:tabs>
          <w:tab w:val="clear" w:pos="1068"/>
          <w:tab w:val="num" w:pos="1134"/>
        </w:tabs>
        <w:ind w:left="1494" w:hanging="425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14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i druge poslove iz djelokruga ispostave lučke kapetanije . 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LUČKA KAPETANIJA DUBROVNIK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Odjel za upravne poslove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stručni referent (mjesto rada Dubrovnik) - 1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03078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94ABB" w:rsidRPr="0003078F" w:rsidRDefault="00794ABB" w:rsidP="00794AB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794ABB" w:rsidRPr="0003078F" w:rsidRDefault="00794ABB" w:rsidP="0003078F">
      <w:pPr>
        <w:numPr>
          <w:ilvl w:val="0"/>
          <w:numId w:val="15"/>
        </w:numPr>
        <w:tabs>
          <w:tab w:val="clear" w:pos="1068"/>
          <w:tab w:val="num" w:pos="1428"/>
        </w:tabs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prikuplja, sređuje, evidentira i analizira zahtjeve za nabavkom od svih ustrojstvenih jedinica Lučke kapetanije i ispostava Lučke kapetanije,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unos i obradu podataka o nabavi u informacijski sustav,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evidenciju nabavki,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preuzimanja, evidentiranja  i skladištenja svih roba i materijala,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evidenciju o zaprimljenoj robi i materijalu, količinski i kvalitativno,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izdaje, prodaje i vodi evidenciju o zaduženjima tiskanica i obrazaca,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izdaje nabavljenu robu sa skladišta krajnjim korisnicima po ustrojstvenim jedinicama,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lastRenderedPageBreak/>
        <w:t>obavlja administrativne poslove u svezi održavanja i korištenja službenih automobila Lučke kapetanije i ispostava Lučke kapetanije,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vodi očevidnik imovine i ažurira promjene tijekom godine,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provodi postupak popisa imovine te utvrđuje prihode i rashode na kraju proračunske godine,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priprema statističke izvješća iz nadležnosti Odjela,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ispostavlja putne naloge,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tajničke poslove, 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794ABB" w:rsidRPr="0003078F" w:rsidRDefault="00794ABB" w:rsidP="0003078F">
      <w:pPr>
        <w:numPr>
          <w:ilvl w:val="0"/>
          <w:numId w:val="15"/>
        </w:numPr>
        <w:ind w:left="1428"/>
        <w:jc w:val="both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i druge poslove iz djelokruga Odjela. </w:t>
      </w:r>
    </w:p>
    <w:p w:rsidR="00794ABB" w:rsidRPr="0003078F" w:rsidRDefault="00794ABB" w:rsidP="0003078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384F0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03078F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384F03" w:rsidRPr="0003078F" w:rsidRDefault="00384F03" w:rsidP="00384F03">
      <w:pPr>
        <w:rPr>
          <w:rFonts w:asciiTheme="minorHAnsi" w:hAnsiTheme="minorHAnsi"/>
          <w:b/>
          <w:sz w:val="22"/>
          <w:szCs w:val="22"/>
        </w:rPr>
      </w:pP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Služba za pravne i opće poslove</w:t>
      </w:r>
    </w:p>
    <w:p w:rsidR="00384F03" w:rsidRPr="0003078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03078F" w:rsidRDefault="00384F03" w:rsidP="0003078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3078F">
        <w:rPr>
          <w:rFonts w:asciiTheme="minorHAnsi" w:hAnsiTheme="minorHAnsi"/>
          <w:sz w:val="22"/>
          <w:szCs w:val="22"/>
        </w:rPr>
        <w:t>viši upravni savjetnik (mjesto rada Zagreb) - 1 izvršitelj/</w:t>
      </w:r>
      <w:proofErr w:type="spellStart"/>
      <w:r w:rsidRPr="0003078F">
        <w:rPr>
          <w:rFonts w:asciiTheme="minorHAnsi" w:hAnsiTheme="minorHAnsi"/>
          <w:sz w:val="22"/>
          <w:szCs w:val="22"/>
        </w:rPr>
        <w:t>ica</w:t>
      </w:r>
      <w:proofErr w:type="spellEnd"/>
    </w:p>
    <w:p w:rsidR="009D2C3D" w:rsidRPr="0003078F" w:rsidRDefault="009D2C3D" w:rsidP="009D2C3D">
      <w:pPr>
        <w:pStyle w:val="ListParagraph"/>
        <w:rPr>
          <w:rFonts w:asciiTheme="minorHAnsi" w:eastAsia="Calibri" w:hAnsiTheme="minorHAnsi"/>
          <w:sz w:val="22"/>
          <w:szCs w:val="22"/>
        </w:rPr>
      </w:pPr>
    </w:p>
    <w:p w:rsidR="00794ABB" w:rsidRPr="0003078F" w:rsidRDefault="00794ABB" w:rsidP="00794ABB">
      <w:pPr>
        <w:spacing w:line="206" w:lineRule="exact"/>
        <w:ind w:left="115" w:right="19" w:hanging="115"/>
        <w:rPr>
          <w:rFonts w:asciiTheme="minorHAnsi" w:hAnsiTheme="minorHAnsi" w:cs="Arial"/>
          <w:b/>
          <w:sz w:val="22"/>
          <w:szCs w:val="22"/>
        </w:rPr>
      </w:pPr>
      <w:r w:rsidRPr="0003078F">
        <w:rPr>
          <w:rFonts w:asciiTheme="minorHAnsi" w:hAnsiTheme="minorHAnsi" w:cs="Arial"/>
          <w:b/>
          <w:sz w:val="22"/>
          <w:szCs w:val="22"/>
          <w:u w:val="single"/>
        </w:rPr>
        <w:t>Poslovi i zadaci :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spacing w:before="4"/>
        <w:ind w:left="1479" w:right="114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izrađuje stručnu analizu prekršajnih, upravnih i neupravnih postupaka vezanih uz rad Uprave,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spacing w:line="207" w:lineRule="exact"/>
        <w:ind w:left="1479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priprema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složenije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odluke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i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mišljenja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iz</w:t>
      </w:r>
      <w:r w:rsidRPr="0003078F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djelokruga</w:t>
      </w:r>
      <w:r w:rsidRPr="0003078F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Uprave,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spacing w:line="206" w:lineRule="exact"/>
        <w:ind w:left="1479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prati stanje pravne uređenosti inspekcijskih</w:t>
      </w:r>
      <w:r w:rsidRPr="0003078F">
        <w:rPr>
          <w:rFonts w:asciiTheme="minorHAnsi" w:hAnsiTheme="minorHAnsi" w:cs="Arial"/>
          <w:spacing w:val="-26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službi,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koordinira poslove vezane uz prekršajne i kaznene postupke po prekršajnim nalozima, optužnim prijedlozima i kaznenim prijavama</w:t>
      </w:r>
      <w:r w:rsidRPr="0003078F">
        <w:rPr>
          <w:rFonts w:asciiTheme="minorHAnsi" w:hAnsiTheme="minorHAnsi" w:cs="Arial"/>
          <w:spacing w:val="-20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inspektora,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kao opunomoćeni predstavnik Ministarstva u sudskim i van sudskim postupcima iniciranim po službenoj dužnosti ili po zahtjevu</w:t>
      </w:r>
      <w:r w:rsidRPr="0003078F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stranaka,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objedinjuje poslove na pripremi nacrta prijedloga zakona i drugih propisa iz područja željezničkog</w:t>
      </w:r>
    </w:p>
    <w:p w:rsidR="00794ABB" w:rsidRPr="0003078F" w:rsidRDefault="00794ABB" w:rsidP="0003078F">
      <w:pPr>
        <w:pStyle w:val="ListParagraph"/>
        <w:widowControl w:val="0"/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prometa, i sudjeluje u postupku njihove pripreme,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pripremi prijedloga ugovora i sporazuma koji se odnose na željeznički promet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poslove upravnog nadzora sukladno zakonskim ovlaštenjima,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daje stručna mišljenja na zakonsku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podzakonsku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regulativu,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priprema prijedloge odgovora na zastupnička pitanja koja se odnose na željeznički promet,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izrađuje odgovore i daje tumačenja u vezi upita pravnih i fizičkih osoba,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sudjeluje u radu skupova u svezi zakonske regulative Europske unije,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 xml:space="preserve">obavlja poslove usklađivanja domaće zakonske i </w:t>
      </w:r>
      <w:proofErr w:type="spellStart"/>
      <w:r w:rsidRPr="0003078F">
        <w:rPr>
          <w:rFonts w:asciiTheme="minorHAnsi" w:hAnsiTheme="minorHAnsi" w:cs="Arial"/>
          <w:sz w:val="22"/>
          <w:szCs w:val="22"/>
        </w:rPr>
        <w:t>podzakonske</w:t>
      </w:r>
      <w:proofErr w:type="spellEnd"/>
      <w:r w:rsidRPr="0003078F">
        <w:rPr>
          <w:rFonts w:asciiTheme="minorHAnsi" w:hAnsiTheme="minorHAnsi" w:cs="Arial"/>
          <w:sz w:val="22"/>
          <w:szCs w:val="22"/>
        </w:rPr>
        <w:t xml:space="preserve"> regulative sa regulativom Europske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3"/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unije,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ind w:left="1479" w:right="115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organizira stručno prevođenje međunarodne regulative i akata u području željezničkog prometa,</w:t>
      </w:r>
    </w:p>
    <w:p w:rsidR="00794ABB" w:rsidRPr="0003078F" w:rsidRDefault="00794ABB" w:rsidP="0003078F">
      <w:pPr>
        <w:pStyle w:val="ListParagraph"/>
        <w:widowControl w:val="0"/>
        <w:numPr>
          <w:ilvl w:val="1"/>
          <w:numId w:val="16"/>
        </w:numPr>
        <w:tabs>
          <w:tab w:val="left" w:pos="1184"/>
        </w:tabs>
        <w:spacing w:line="205" w:lineRule="exact"/>
        <w:ind w:left="1479"/>
        <w:contextualSpacing w:val="0"/>
        <w:rPr>
          <w:rFonts w:asciiTheme="minorHAnsi" w:hAnsiTheme="minorHAnsi" w:cs="Arial"/>
          <w:sz w:val="22"/>
          <w:szCs w:val="22"/>
        </w:rPr>
      </w:pPr>
      <w:r w:rsidRPr="0003078F">
        <w:rPr>
          <w:rFonts w:asciiTheme="minorHAnsi" w:hAnsiTheme="minorHAnsi" w:cs="Arial"/>
          <w:sz w:val="22"/>
          <w:szCs w:val="22"/>
        </w:rPr>
        <w:t>obavlja i druge poslove iz djelokruga</w:t>
      </w:r>
      <w:r w:rsidRPr="0003078F">
        <w:rPr>
          <w:rFonts w:asciiTheme="minorHAnsi" w:hAnsiTheme="minorHAnsi" w:cs="Arial"/>
          <w:spacing w:val="-21"/>
          <w:sz w:val="22"/>
          <w:szCs w:val="22"/>
        </w:rPr>
        <w:t xml:space="preserve"> </w:t>
      </w:r>
      <w:r w:rsidRPr="0003078F">
        <w:rPr>
          <w:rFonts w:asciiTheme="minorHAnsi" w:hAnsiTheme="minorHAnsi" w:cs="Arial"/>
          <w:sz w:val="22"/>
          <w:szCs w:val="22"/>
        </w:rPr>
        <w:t>Službe.</w:t>
      </w: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9D2C3D" w:rsidRPr="00384F03" w:rsidRDefault="009D2C3D" w:rsidP="009D2C3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</w:t>
      </w:r>
      <w:r w:rsidRPr="00384F03">
        <w:rPr>
          <w:rFonts w:asciiTheme="minorHAnsi" w:hAnsiTheme="minorHAnsi"/>
          <w:sz w:val="22"/>
          <w:szCs w:val="22"/>
        </w:rPr>
        <w:lastRenderedPageBreak/>
        <w:t xml:space="preserve">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Druga faza testiranja sastoji se od provjere stranog jezika ako je navedeno kao stručni uvjet i provjere rada na osobnom računalu ako je navedeno kao stručni uvjet.</w:t>
      </w:r>
    </w:p>
    <w:p w:rsidR="009D2C3D" w:rsidRPr="00384F03" w:rsidRDefault="009D2C3D" w:rsidP="009D2C3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 </w:t>
      </w:r>
    </w:p>
    <w:p w:rsidR="009D2C3D" w:rsidRPr="00384F03" w:rsidRDefault="009D2C3D" w:rsidP="009D2C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9D2C3D" w:rsidRPr="00384F03" w:rsidRDefault="009D2C3D" w:rsidP="009D2C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D2C3D" w:rsidRPr="00384F03" w:rsidRDefault="009D2C3D" w:rsidP="009D2C3D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Provjere znanja, sposobnosti i vještina bitnih za obavljanje poslova radnog mjesta - </w:t>
      </w: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 xml:space="preserve">pisana  provjera </w:t>
      </w:r>
    </w:p>
    <w:p w:rsidR="009D2C3D" w:rsidRPr="00384F03" w:rsidRDefault="009D2C3D" w:rsidP="009D2C3D">
      <w:pPr>
        <w:ind w:left="495"/>
        <w:rPr>
          <w:rFonts w:asciiTheme="minorHAnsi" w:hAnsiTheme="minorHAnsi"/>
          <w:b/>
          <w:bCs/>
          <w:sz w:val="22"/>
          <w:szCs w:val="22"/>
        </w:rPr>
      </w:pPr>
    </w:p>
    <w:p w:rsidR="00384F03" w:rsidRPr="007A720F" w:rsidRDefault="00384F03" w:rsidP="007A720F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 w:rsidRPr="007A720F">
        <w:rPr>
          <w:rFonts w:asciiTheme="minorHAnsi" w:hAnsiTheme="minorHAnsi"/>
          <w:b/>
          <w:sz w:val="22"/>
          <w:szCs w:val="22"/>
        </w:rPr>
        <w:t>UPRAVA SIGURNOSTI PLOVIDBE</w:t>
      </w:r>
    </w:p>
    <w:p w:rsidR="00384F03" w:rsidRPr="00384F03" w:rsidRDefault="00384F03" w:rsidP="00384F03">
      <w:pPr>
        <w:rPr>
          <w:rFonts w:asciiTheme="minorHAnsi" w:hAnsiTheme="minorHAnsi"/>
          <w:b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Služba za upisnike i očevidnike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stručni savjetnik (mjesto rada Zagreb) –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pStyle w:val="ListParagraph"/>
        <w:numPr>
          <w:ilvl w:val="0"/>
          <w:numId w:val="21"/>
        </w:numPr>
        <w:autoSpaceDE w:val="0"/>
        <w:autoSpaceDN w:val="0"/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Pravilnik o načinu vođenja i podacima koji se unose u upisnike pomorskih objekata, vođenju postupka EOP upisa, obrascima, te nadležnosti lučkih kapetanija za upis (</w:t>
      </w:r>
      <w:r w:rsidRPr="007A720F">
        <w:rPr>
          <w:rFonts w:asciiTheme="minorHAnsi" w:hAnsiTheme="minorHAnsi"/>
          <w:color w:val="000000"/>
          <w:sz w:val="22"/>
          <w:szCs w:val="22"/>
        </w:rPr>
        <w:t>Narodne novine, broj</w:t>
      </w:r>
      <w:r w:rsidRPr="007A720F">
        <w:rPr>
          <w:rFonts w:asciiTheme="minorHAnsi" w:hAnsiTheme="minorHAnsi"/>
          <w:sz w:val="22"/>
          <w:szCs w:val="22"/>
        </w:rPr>
        <w:t xml:space="preserve"> 124/15)</w:t>
      </w:r>
    </w:p>
    <w:p w:rsidR="007A720F" w:rsidRPr="007A720F" w:rsidRDefault="007A720F" w:rsidP="007A720F">
      <w:pPr>
        <w:pStyle w:val="ListParagraph"/>
        <w:numPr>
          <w:ilvl w:val="0"/>
          <w:numId w:val="21"/>
        </w:numPr>
        <w:autoSpaceDE w:val="0"/>
        <w:autoSpaceDN w:val="0"/>
        <w:spacing w:after="160" w:line="252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Pravilnik o načinu, uvjetima i postupku određivanja, označavanja i vođenja evidencije imena i oznaka pomorskih objekata (</w:t>
      </w:r>
      <w:r w:rsidRPr="007A720F">
        <w:rPr>
          <w:rFonts w:asciiTheme="minorHAnsi" w:hAnsiTheme="minorHAnsi"/>
          <w:color w:val="000000"/>
          <w:sz w:val="22"/>
          <w:szCs w:val="22"/>
        </w:rPr>
        <w:t>Narodne novine, broj</w:t>
      </w:r>
      <w:r w:rsidRPr="007A720F">
        <w:rPr>
          <w:rFonts w:asciiTheme="minorHAnsi" w:hAnsiTheme="minorHAnsi"/>
          <w:sz w:val="22"/>
          <w:szCs w:val="22"/>
        </w:rPr>
        <w:t xml:space="preserve"> 124/15)</w:t>
      </w:r>
    </w:p>
    <w:p w:rsidR="007A720F" w:rsidRPr="007A720F" w:rsidRDefault="007A720F" w:rsidP="007A720F">
      <w:pPr>
        <w:pStyle w:val="ListParagraph"/>
        <w:numPr>
          <w:ilvl w:val="0"/>
          <w:numId w:val="21"/>
        </w:numPr>
        <w:autoSpaceDE w:val="0"/>
        <w:autoSpaceDN w:val="0"/>
        <w:spacing w:after="160" w:line="252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Pravilnik o brodicama i jahtama </w:t>
      </w:r>
      <w:r w:rsidRPr="007A720F">
        <w:rPr>
          <w:rFonts w:asciiTheme="minorHAnsi" w:hAnsiTheme="minorHAnsi"/>
          <w:color w:val="000000"/>
          <w:sz w:val="22"/>
          <w:szCs w:val="22"/>
        </w:rPr>
        <w:t xml:space="preserve">(Narodne novine, broj 27/05, 57/06, 80/07, 3/08, 18/09, 56/10, 97/12, 137/13, 18/16, 72/17) </w:t>
      </w: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LUČKA KAPETANIJA PULA</w:t>
      </w: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 </w:t>
      </w: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nautičar III. vrste (mjesto rada Pula) - 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color w:val="000000"/>
          <w:sz w:val="22"/>
          <w:szCs w:val="22"/>
        </w:rPr>
        <w:t>Pomorski zakonik (Narodne novine, broj 181/04, 76/07, 146/08, 61/11, 56/13, 26/15)- Dio Prvi, Dio Drugi, Dio Treći (Glava I. do Glava V.)</w:t>
      </w:r>
    </w:p>
    <w:p w:rsidR="007A720F" w:rsidRPr="007A720F" w:rsidRDefault="007A720F" w:rsidP="007A720F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color w:val="000000"/>
          <w:sz w:val="22"/>
          <w:szCs w:val="22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Ispostava Rovinj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stručni referent (mjesto rada Rovinj) - 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Pravilnik o brodicama i jahtama (Narodne novine, broj 27/05, 57/06, 80/07, 3/08, 18/09, 56/10, 97/12, 137/13, 18/16, 72/17) 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LUČKA KAPETANIJA SENJ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voditelj odjela (mjesto rada Senj) - 1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7A720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Pomorski zakonik (Narodne novine, broj 181/04, 76/07, 146/08, 61/11, 56/13, 26/15 ) - Dio Prvi, Dio Drugi, Dio Treći (Glava I. do Glava V.) </w:t>
      </w:r>
    </w:p>
    <w:p w:rsidR="007A720F" w:rsidRPr="007A720F" w:rsidRDefault="007A720F" w:rsidP="007A720F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7A720F">
        <w:rPr>
          <w:rFonts w:asciiTheme="minorHAnsi" w:eastAsiaTheme="minorEastAsia" w:hAnsiTheme="minorHAnsi"/>
          <w:color w:val="000000"/>
          <w:sz w:val="22"/>
          <w:szCs w:val="22"/>
        </w:rPr>
        <w:t xml:space="preserve">Pravilnik o uvjetima i načinu održavanja reda u lukama i na ostalim dijelovima unutarnjih morskih voda i teritorijalnog mora Republike Hrvatske (Narodne novine, broj 90/05, 10/08, 155/08, 127/10, 80/12, 7/17) </w:t>
      </w:r>
    </w:p>
    <w:p w:rsidR="007A720F" w:rsidRPr="007A720F" w:rsidRDefault="007A720F" w:rsidP="007A720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7A720F">
        <w:rPr>
          <w:rFonts w:asciiTheme="minorHAnsi" w:hAnsiTheme="minorHAnsi"/>
          <w:color w:val="000000"/>
          <w:sz w:val="22"/>
          <w:szCs w:val="22"/>
        </w:rPr>
        <w:t>Pravilnik o pomorskim knjižicama i odobrenjima za ukrcavanje te postupcima i načinu prijave i odjave pomoraca na obvezno mirovinsko i obvezno zdravstveno osiguranje (</w:t>
      </w:r>
      <w:r w:rsidRPr="007A720F">
        <w:rPr>
          <w:rFonts w:asciiTheme="minorHAnsi" w:eastAsiaTheme="minorEastAsia" w:hAnsiTheme="minorHAnsi"/>
          <w:color w:val="000000"/>
          <w:sz w:val="22"/>
          <w:szCs w:val="22"/>
        </w:rPr>
        <w:t>Narodne novine, broj</w:t>
      </w:r>
      <w:r w:rsidRPr="007A720F">
        <w:rPr>
          <w:rFonts w:asciiTheme="minorHAnsi" w:hAnsiTheme="minorHAnsi"/>
          <w:color w:val="000000"/>
          <w:sz w:val="22"/>
          <w:szCs w:val="22"/>
        </w:rPr>
        <w:t xml:space="preserve"> 112/16)</w:t>
      </w:r>
    </w:p>
    <w:p w:rsidR="007A720F" w:rsidRPr="007A720F" w:rsidRDefault="007A720F" w:rsidP="007A720F">
      <w:pPr>
        <w:rPr>
          <w:rFonts w:asciiTheme="minorHAnsi" w:hAnsiTheme="minorHAnsi" w:cs="Arial"/>
          <w:sz w:val="22"/>
          <w:szCs w:val="22"/>
        </w:rPr>
      </w:pPr>
      <w:r w:rsidRPr="007A720F">
        <w:rPr>
          <w:rFonts w:asciiTheme="minorHAnsi" w:hAnsiTheme="minorHAnsi" w:cs="Arial"/>
          <w:sz w:val="22"/>
          <w:szCs w:val="22"/>
        </w:rPr>
        <w:t> 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LUČKA KAPETANIJA ZADAR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Odjel za pravne poslove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upravni referent (mjesto rada Zadar) –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numPr>
          <w:ilvl w:val="0"/>
          <w:numId w:val="31"/>
        </w:numPr>
        <w:autoSpaceDE w:val="0"/>
        <w:autoSpaceDN w:val="0"/>
        <w:spacing w:after="160" w:line="252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7A720F">
        <w:rPr>
          <w:rFonts w:asciiTheme="minorHAnsi" w:hAnsiTheme="minorHAnsi" w:cs="Arial"/>
          <w:sz w:val="22"/>
          <w:szCs w:val="22"/>
        </w:rPr>
        <w:t> </w:t>
      </w:r>
      <w:r w:rsidRPr="007A720F">
        <w:rPr>
          <w:rFonts w:asciiTheme="minorHAnsi" w:hAnsiTheme="minorHAnsi"/>
          <w:sz w:val="22"/>
          <w:szCs w:val="22"/>
        </w:rPr>
        <w:t>Pravilnik o načinu vođenja i podacima koji se unose u upisnike pomorskih objekata, vođenju postupka EOP upisa, obrascima, te nadležnosti lučkih kapetanija za upis (</w:t>
      </w:r>
      <w:r w:rsidRPr="007A720F">
        <w:rPr>
          <w:rFonts w:asciiTheme="minorHAnsi" w:hAnsiTheme="minorHAnsi"/>
          <w:color w:val="000000"/>
          <w:sz w:val="22"/>
          <w:szCs w:val="22"/>
        </w:rPr>
        <w:t>Narodne novine, broj</w:t>
      </w:r>
      <w:r w:rsidRPr="007A720F">
        <w:rPr>
          <w:rFonts w:asciiTheme="minorHAnsi" w:hAnsiTheme="minorHAnsi"/>
          <w:sz w:val="22"/>
          <w:szCs w:val="22"/>
        </w:rPr>
        <w:t xml:space="preserve"> 124/15)</w:t>
      </w:r>
    </w:p>
    <w:p w:rsidR="007A720F" w:rsidRPr="007A720F" w:rsidRDefault="007A720F" w:rsidP="007A720F">
      <w:pPr>
        <w:numPr>
          <w:ilvl w:val="0"/>
          <w:numId w:val="31"/>
        </w:numPr>
        <w:autoSpaceDE w:val="0"/>
        <w:autoSpaceDN w:val="0"/>
        <w:spacing w:after="160" w:line="252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Pravilnik o brodicama i jahtama </w:t>
      </w:r>
      <w:r w:rsidRPr="007A720F">
        <w:rPr>
          <w:rFonts w:asciiTheme="minorHAnsi" w:hAnsiTheme="minorHAnsi"/>
          <w:color w:val="000000"/>
          <w:sz w:val="22"/>
          <w:szCs w:val="22"/>
        </w:rPr>
        <w:t xml:space="preserve">(Narodne novine, broj 27/05, 57/06, 80/07, 3/08, 18/09, 56/10, 97/12, 137/13, 18/16, 72/17) </w:t>
      </w:r>
    </w:p>
    <w:p w:rsidR="007A720F" w:rsidRPr="007A720F" w:rsidRDefault="007A720F" w:rsidP="007A720F">
      <w:pPr>
        <w:numPr>
          <w:ilvl w:val="0"/>
          <w:numId w:val="31"/>
        </w:numPr>
        <w:autoSpaceDE w:val="0"/>
        <w:autoSpaceDN w:val="0"/>
        <w:spacing w:after="160" w:line="252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Pravilnik o načinu, uvjetima i postupku određivanja, označavanja i vođenja evidencije imena i oznaka pomorskih objekata (</w:t>
      </w:r>
      <w:r w:rsidRPr="007A720F">
        <w:rPr>
          <w:rFonts w:asciiTheme="minorHAnsi" w:hAnsiTheme="minorHAnsi"/>
          <w:color w:val="000000"/>
          <w:sz w:val="22"/>
          <w:szCs w:val="22"/>
        </w:rPr>
        <w:t>Narodne novine, broj</w:t>
      </w:r>
      <w:r w:rsidRPr="007A720F">
        <w:rPr>
          <w:rFonts w:asciiTheme="minorHAnsi" w:hAnsiTheme="minorHAnsi"/>
          <w:sz w:val="22"/>
          <w:szCs w:val="22"/>
        </w:rPr>
        <w:t xml:space="preserve"> 124/15)</w:t>
      </w:r>
    </w:p>
    <w:p w:rsidR="007A720F" w:rsidRPr="007A720F" w:rsidRDefault="007A720F" w:rsidP="007A720F">
      <w:pPr>
        <w:autoSpaceDE w:val="0"/>
        <w:autoSpaceDN w:val="0"/>
        <w:spacing w:after="160" w:line="252" w:lineRule="auto"/>
        <w:ind w:left="64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LUČKA KAPETANIJA SPLIT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Ispostava Stari Grad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stručni referent (mjesto rada Stari Grad) - 1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Pravilnik o brodicama i jahtama (Narodne novine, broj 27/05, 57/06, 80/07, 3/08, 18/09, 56/10, 97/12, 137/13, 18/16, 72/17) 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LUČKA KAPETANIJA DUBROVNIK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Odjel za upravne poslove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stručni referent (mjesto rada Dubrovnik) - 1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hAnsiTheme="minorHAnsi"/>
          <w:sz w:val="22"/>
          <w:szCs w:val="22"/>
        </w:rPr>
      </w:pPr>
    </w:p>
    <w:p w:rsidR="007A720F" w:rsidRPr="007A720F" w:rsidRDefault="007A720F" w:rsidP="007A720F">
      <w:pPr>
        <w:autoSpaceDE w:val="0"/>
        <w:autoSpaceDN w:val="0"/>
        <w:spacing w:after="160" w:line="252" w:lineRule="auto"/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A720F" w:rsidRPr="007A720F" w:rsidRDefault="007A720F" w:rsidP="007A720F">
      <w:pPr>
        <w:pStyle w:val="ListParagraph"/>
        <w:numPr>
          <w:ilvl w:val="0"/>
          <w:numId w:val="26"/>
        </w:numPr>
        <w:autoSpaceDE w:val="0"/>
        <w:autoSpaceDN w:val="0"/>
        <w:spacing w:after="160" w:line="252" w:lineRule="auto"/>
        <w:rPr>
          <w:rFonts w:asciiTheme="minorHAnsi" w:eastAsiaTheme="minorHAnsi" w:hAnsiTheme="minorHAnsi"/>
          <w:color w:val="000000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Uredba o uredskom poslovanju (Narodne novine, broj 7/09)</w:t>
      </w:r>
    </w:p>
    <w:p w:rsidR="00384F03" w:rsidRPr="007A720F" w:rsidRDefault="00384F03" w:rsidP="00384F0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384F0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7A720F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 w:rsidRPr="007A720F">
        <w:rPr>
          <w:rFonts w:asciiTheme="minorHAnsi" w:hAnsiTheme="minorHAnsi"/>
          <w:b/>
          <w:sz w:val="22"/>
          <w:szCs w:val="22"/>
        </w:rPr>
        <w:lastRenderedPageBreak/>
        <w:t>UPRAVA KOPNENOG PROMETA I INSPEKCIJE</w:t>
      </w:r>
    </w:p>
    <w:p w:rsidR="00384F03" w:rsidRPr="007A720F" w:rsidRDefault="00384F03" w:rsidP="00384F03">
      <w:pPr>
        <w:rPr>
          <w:rFonts w:asciiTheme="minorHAnsi" w:hAnsiTheme="minorHAnsi"/>
          <w:b/>
          <w:sz w:val="22"/>
          <w:szCs w:val="22"/>
        </w:rPr>
      </w:pP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Služba za pravne i opće poslove</w:t>
      </w:r>
    </w:p>
    <w:p w:rsidR="00384F03" w:rsidRPr="007A720F" w:rsidRDefault="00384F03" w:rsidP="00384F03">
      <w:pPr>
        <w:rPr>
          <w:rFonts w:asciiTheme="minorHAnsi" w:hAnsiTheme="minorHAnsi"/>
          <w:sz w:val="22"/>
          <w:szCs w:val="22"/>
        </w:rPr>
      </w:pPr>
    </w:p>
    <w:p w:rsidR="00384F03" w:rsidRPr="007A720F" w:rsidRDefault="00384F03" w:rsidP="0003078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viši upravni savjetnik (mjesto rada Zagreb) - 1 izvršitelj/</w:t>
      </w:r>
      <w:proofErr w:type="spellStart"/>
      <w:r w:rsidRPr="007A720F">
        <w:rPr>
          <w:rFonts w:asciiTheme="minorHAnsi" w:hAnsiTheme="minorHAnsi"/>
          <w:sz w:val="22"/>
          <w:szCs w:val="22"/>
        </w:rPr>
        <w:t>ica</w:t>
      </w:r>
      <w:proofErr w:type="spellEnd"/>
    </w:p>
    <w:p w:rsidR="00384F03" w:rsidRPr="007A720F" w:rsidRDefault="00384F03" w:rsidP="00384F03">
      <w:pPr>
        <w:pStyle w:val="ListParagraph"/>
        <w:rPr>
          <w:rFonts w:asciiTheme="minorHAnsi" w:eastAsia="Calibri" w:hAnsiTheme="minorHAnsi"/>
          <w:sz w:val="22"/>
          <w:szCs w:val="22"/>
        </w:rPr>
      </w:pPr>
    </w:p>
    <w:p w:rsidR="00794ABB" w:rsidRPr="007A720F" w:rsidRDefault="00794ABB" w:rsidP="00794ABB">
      <w:pPr>
        <w:rPr>
          <w:rFonts w:asciiTheme="minorHAnsi" w:hAnsiTheme="minorHAnsi"/>
          <w:b/>
          <w:sz w:val="22"/>
          <w:szCs w:val="22"/>
          <w:u w:val="single"/>
        </w:rPr>
      </w:pPr>
      <w:r w:rsidRPr="007A720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794ABB" w:rsidRPr="007A720F" w:rsidRDefault="00794ABB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Zakon o općem upravnom postupku (Narodne novine, broj 47/09)</w:t>
      </w:r>
    </w:p>
    <w:p w:rsidR="00794ABB" w:rsidRPr="007A720F" w:rsidRDefault="00794ABB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Zakon o sustavu državne uprave (Narodne novine, br</w:t>
      </w:r>
      <w:r w:rsidR="007A720F">
        <w:rPr>
          <w:rFonts w:asciiTheme="minorHAnsi" w:hAnsiTheme="minorHAnsi"/>
          <w:sz w:val="22"/>
          <w:szCs w:val="22"/>
        </w:rPr>
        <w:t>oj</w:t>
      </w:r>
      <w:r w:rsidRPr="007A720F">
        <w:rPr>
          <w:rFonts w:asciiTheme="minorHAnsi" w:hAnsiTheme="minorHAnsi"/>
          <w:sz w:val="22"/>
          <w:szCs w:val="22"/>
        </w:rPr>
        <w:t xml:space="preserve"> 150/11, 12/13, 93/16 , 104/16) </w:t>
      </w:r>
    </w:p>
    <w:p w:rsidR="00794ABB" w:rsidRPr="007A720F" w:rsidRDefault="00794ABB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Zakon o upravnim sporovima (Narodne novine, br</w:t>
      </w:r>
      <w:r w:rsidR="007A720F">
        <w:rPr>
          <w:rFonts w:asciiTheme="minorHAnsi" w:hAnsiTheme="minorHAnsi"/>
          <w:sz w:val="22"/>
          <w:szCs w:val="22"/>
        </w:rPr>
        <w:t>oj</w:t>
      </w:r>
      <w:r w:rsidRPr="007A720F">
        <w:rPr>
          <w:rFonts w:asciiTheme="minorHAnsi" w:hAnsiTheme="minorHAnsi"/>
          <w:sz w:val="22"/>
          <w:szCs w:val="22"/>
        </w:rPr>
        <w:t xml:space="preserve"> 20/10, 143/12, 152/14, 94/16, 29/17)</w:t>
      </w:r>
    </w:p>
    <w:p w:rsidR="00794ABB" w:rsidRPr="007A720F" w:rsidRDefault="00794ABB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7A720F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7A720F">
        <w:rPr>
          <w:rFonts w:asciiTheme="minorHAnsi" w:hAnsiTheme="minorHAnsi"/>
          <w:sz w:val="22"/>
          <w:szCs w:val="22"/>
        </w:rPr>
        <w:t xml:space="preserve"> željezničkog sustava (Narodne novine,  br</w:t>
      </w:r>
      <w:r w:rsidR="007A720F">
        <w:rPr>
          <w:rFonts w:asciiTheme="minorHAnsi" w:hAnsiTheme="minorHAnsi"/>
          <w:sz w:val="22"/>
          <w:szCs w:val="22"/>
        </w:rPr>
        <w:t>oj</w:t>
      </w:r>
      <w:r w:rsidRPr="007A720F">
        <w:rPr>
          <w:rFonts w:asciiTheme="minorHAnsi" w:hAnsiTheme="minorHAnsi"/>
          <w:sz w:val="22"/>
          <w:szCs w:val="22"/>
        </w:rPr>
        <w:t xml:space="preserve"> 82/13, 18/15, 110/15 , 70/17)</w:t>
      </w:r>
    </w:p>
    <w:p w:rsidR="00794ABB" w:rsidRPr="007A720F" w:rsidRDefault="007A720F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Zakon o željeznici (</w:t>
      </w:r>
      <w:r w:rsidR="00794ABB" w:rsidRPr="007A720F">
        <w:rPr>
          <w:rFonts w:asciiTheme="minorHAnsi" w:hAnsiTheme="minorHAnsi"/>
          <w:sz w:val="22"/>
          <w:szCs w:val="22"/>
        </w:rPr>
        <w:t>Narodne novine, </w:t>
      </w:r>
      <w:r>
        <w:rPr>
          <w:rFonts w:asciiTheme="minorHAnsi" w:hAnsiTheme="minorHAnsi"/>
          <w:sz w:val="22"/>
          <w:szCs w:val="22"/>
        </w:rPr>
        <w:t>broj</w:t>
      </w:r>
      <w:r w:rsidR="00794ABB" w:rsidRPr="007A720F">
        <w:rPr>
          <w:rFonts w:asciiTheme="minorHAnsi" w:hAnsiTheme="minorHAnsi"/>
          <w:sz w:val="22"/>
          <w:szCs w:val="22"/>
        </w:rPr>
        <w:t xml:space="preserve"> 94/13, 148/13, 73/17)</w:t>
      </w:r>
    </w:p>
    <w:p w:rsidR="00794ABB" w:rsidRPr="007A720F" w:rsidRDefault="00794ABB" w:rsidP="000307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A720F">
        <w:rPr>
          <w:rFonts w:asciiTheme="minorHAnsi" w:hAnsiTheme="minorHAnsi"/>
          <w:sz w:val="22"/>
          <w:szCs w:val="22"/>
        </w:rPr>
        <w:t>Zakon o prijevozu u cestovnom prometu (Narodne novine, broj 41/18)</w:t>
      </w:r>
    </w:p>
    <w:p w:rsidR="00794ABB" w:rsidRPr="007A720F" w:rsidRDefault="00794ABB" w:rsidP="00794ABB">
      <w:pPr>
        <w:rPr>
          <w:rFonts w:asciiTheme="minorHAnsi" w:hAnsiTheme="minorHAnsi"/>
          <w:sz w:val="22"/>
          <w:szCs w:val="22"/>
        </w:rPr>
      </w:pPr>
    </w:p>
    <w:p w:rsidR="00384F03" w:rsidRPr="00794ABB" w:rsidRDefault="00384F03" w:rsidP="00384F03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color w:val="FF0000"/>
          <w:sz w:val="22"/>
          <w:szCs w:val="22"/>
        </w:rPr>
        <w:t>Provjera stranog jezika</w:t>
      </w:r>
      <w:r w:rsidRPr="00384F03">
        <w:rPr>
          <w:rFonts w:asciiTheme="minorHAnsi" w:eastAsia="Arial" w:hAnsiTheme="minorHAnsi"/>
          <w:b/>
          <w:color w:val="FF0000"/>
          <w:sz w:val="22"/>
          <w:szCs w:val="22"/>
        </w:rPr>
        <w:t xml:space="preserve">  </w:t>
      </w:r>
      <w:r w:rsidRPr="00384F03">
        <w:rPr>
          <w:rFonts w:asciiTheme="minorHAnsi" w:hAnsiTheme="minorHAnsi"/>
          <w:b/>
          <w:color w:val="FF0000"/>
          <w:sz w:val="22"/>
          <w:szCs w:val="22"/>
        </w:rPr>
        <w:t>- pis</w:t>
      </w: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>ana provjera</w:t>
      </w:r>
    </w:p>
    <w:p w:rsidR="009D2C3D" w:rsidRPr="00384F03" w:rsidRDefault="009D2C3D" w:rsidP="009D2C3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Provjera pasivnog razumijevanja engleskog jezika  - za radna mjesta pod red</w:t>
      </w:r>
      <w:r w:rsidR="00794ABB">
        <w:rPr>
          <w:rFonts w:asciiTheme="minorHAnsi" w:hAnsiTheme="minorHAnsi"/>
          <w:sz w:val="22"/>
          <w:szCs w:val="22"/>
        </w:rPr>
        <w:t>nim brojem: 1.,2.,3.,4.,5.,6. i 7.</w:t>
      </w:r>
    </w:p>
    <w:p w:rsidR="009D2C3D" w:rsidRPr="00384F03" w:rsidRDefault="009D2C3D" w:rsidP="009D2C3D">
      <w:pPr>
        <w:pStyle w:val="ListParagrap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Provjera pasivnog razumijevanja engleskog jezika </w:t>
      </w:r>
      <w:r w:rsidR="00794ABB">
        <w:rPr>
          <w:rFonts w:asciiTheme="minorHAnsi" w:hAnsiTheme="minorHAnsi"/>
          <w:sz w:val="22"/>
          <w:szCs w:val="22"/>
        </w:rPr>
        <w:t>ili njemačkog jezika</w:t>
      </w:r>
      <w:r w:rsidRPr="00384F03">
        <w:rPr>
          <w:rFonts w:asciiTheme="minorHAnsi" w:hAnsiTheme="minorHAnsi"/>
          <w:sz w:val="22"/>
          <w:szCs w:val="22"/>
        </w:rPr>
        <w:t xml:space="preserve"> - za radno mjesto pod rednim brojem: </w:t>
      </w:r>
      <w:r w:rsidR="00794ABB">
        <w:rPr>
          <w:rFonts w:asciiTheme="minorHAnsi" w:hAnsiTheme="minorHAnsi"/>
          <w:sz w:val="22"/>
          <w:szCs w:val="22"/>
        </w:rPr>
        <w:t>8</w:t>
      </w:r>
      <w:r w:rsidRPr="00384F03">
        <w:rPr>
          <w:rFonts w:asciiTheme="minorHAnsi" w:hAnsiTheme="minorHAnsi"/>
          <w:sz w:val="22"/>
          <w:szCs w:val="22"/>
        </w:rPr>
        <w:t>.</w:t>
      </w:r>
    </w:p>
    <w:p w:rsidR="009D2C3D" w:rsidRPr="00384F03" w:rsidRDefault="009D2C3D" w:rsidP="009D2C3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9D2C3D" w:rsidRPr="00384F03" w:rsidRDefault="009D2C3D" w:rsidP="009D2C3D">
      <w:pPr>
        <w:pStyle w:val="ListParagraph"/>
        <w:rPr>
          <w:rFonts w:asciiTheme="minorHAnsi" w:hAnsiTheme="minorHAnsi"/>
          <w:b/>
          <w:i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 xml:space="preserve">Provjera rada na osobnom računalu </w:t>
      </w:r>
      <w:r w:rsidRPr="00384F03">
        <w:rPr>
          <w:rFonts w:asciiTheme="minorHAnsi" w:hAnsiTheme="minorHAnsi"/>
          <w:b/>
          <w:color w:val="FF0000"/>
          <w:sz w:val="22"/>
          <w:szCs w:val="22"/>
        </w:rPr>
        <w:t>– pisana provjera</w:t>
      </w:r>
    </w:p>
    <w:p w:rsidR="009D2C3D" w:rsidRPr="00384F03" w:rsidRDefault="009D2C3D" w:rsidP="009D2C3D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9D2C3D" w:rsidRDefault="009D2C3D" w:rsidP="009D2C3D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i/>
          <w:sz w:val="22"/>
          <w:szCs w:val="22"/>
          <w:u w:val="single"/>
        </w:rPr>
        <w:t>RAZINA POZNAVANJE R</w:t>
      </w:r>
      <w:r w:rsidR="00794ABB">
        <w:rPr>
          <w:rFonts w:asciiTheme="minorHAnsi" w:hAnsiTheme="minorHAnsi"/>
          <w:b/>
          <w:i/>
          <w:sz w:val="22"/>
          <w:szCs w:val="22"/>
          <w:u w:val="single"/>
        </w:rPr>
        <w:t>AČUNALNOG PROGRAMA ZA PISANJE I OBLIKOVANJE TEKSTUALNIH DOKUMENATA</w:t>
      </w:r>
    </w:p>
    <w:p w:rsidR="00794ABB" w:rsidRPr="00384F03" w:rsidRDefault="00794ABB" w:rsidP="009D2C3D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794ABB" w:rsidRPr="00794ABB" w:rsidRDefault="009D2C3D" w:rsidP="00794ABB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794ABB">
        <w:rPr>
          <w:rFonts w:asciiTheme="minorHAnsi" w:hAnsiTheme="minorHAnsi"/>
          <w:b/>
          <w:i/>
          <w:sz w:val="22"/>
          <w:szCs w:val="22"/>
        </w:rPr>
        <w:t xml:space="preserve">Za radna mjesta pod rednim brojem: </w:t>
      </w:r>
      <w:r w:rsidR="00794ABB" w:rsidRPr="00794ABB">
        <w:rPr>
          <w:rFonts w:asciiTheme="minorHAnsi" w:hAnsiTheme="minorHAnsi"/>
          <w:b/>
          <w:sz w:val="22"/>
          <w:szCs w:val="22"/>
        </w:rPr>
        <w:t>1.,2.,3.,4.,5.,6. i 7.</w:t>
      </w:r>
    </w:p>
    <w:p w:rsidR="00794ABB" w:rsidRPr="00794ABB" w:rsidRDefault="00794ABB" w:rsidP="00794AB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9D2C3D" w:rsidRPr="00794ABB" w:rsidRDefault="009D2C3D" w:rsidP="009D2C3D">
      <w:pPr>
        <w:rPr>
          <w:rFonts w:asciiTheme="minorHAnsi" w:hAnsiTheme="minorHAnsi"/>
          <w:b/>
          <w:i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9D2C3D" w:rsidRPr="00384F03" w:rsidRDefault="009D2C3D" w:rsidP="009D2C3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Obrada teksta (MS Word)</w:t>
      </w:r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9D2C3D" w:rsidRPr="00384F03" w:rsidRDefault="00D00A10" w:rsidP="009D2C3D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6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9D2C3D" w:rsidRPr="00384F03" w:rsidRDefault="009D2C3D" w:rsidP="009D2C3D">
      <w:pPr>
        <w:ind w:left="708" w:firstLine="12"/>
        <w:rPr>
          <w:rFonts w:asciiTheme="minorHAnsi" w:hAnsiTheme="minorHAnsi"/>
          <w:sz w:val="22"/>
          <w:szCs w:val="22"/>
        </w:rPr>
      </w:pPr>
    </w:p>
    <w:p w:rsidR="009D2C3D" w:rsidRPr="00384F03" w:rsidRDefault="00D00A10" w:rsidP="009D2C3D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9D2C3D" w:rsidRPr="00384F03" w:rsidRDefault="00D00A10" w:rsidP="009D2C3D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9D2C3D" w:rsidRPr="00384F03" w:rsidRDefault="009D2C3D" w:rsidP="009D2C3D">
      <w:pPr>
        <w:rPr>
          <w:rFonts w:asciiTheme="minorHAnsi" w:hAnsiTheme="minorHAnsi"/>
          <w:sz w:val="22"/>
          <w:szCs w:val="22"/>
        </w:rPr>
      </w:pPr>
    </w:p>
    <w:p w:rsidR="009D2C3D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03078F" w:rsidRDefault="0003078F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03078F" w:rsidRPr="00384F03" w:rsidRDefault="0003078F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D2C3D" w:rsidRPr="00384F03" w:rsidRDefault="009D2C3D" w:rsidP="009D2C3D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sz w:val="22"/>
          <w:szCs w:val="22"/>
          <w:u w:val="single"/>
        </w:rPr>
        <w:lastRenderedPageBreak/>
        <w:t>RAZINA ZNJANE RADA NA OSOBNOM RAČUNALU</w:t>
      </w:r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384F03">
        <w:rPr>
          <w:rFonts w:asciiTheme="minorHAnsi" w:hAnsiTheme="minorHAnsi"/>
          <w:b/>
          <w:i/>
          <w:sz w:val="22"/>
          <w:szCs w:val="22"/>
        </w:rPr>
        <w:t>Za radn</w:t>
      </w:r>
      <w:r w:rsidR="00794ABB">
        <w:rPr>
          <w:rFonts w:asciiTheme="minorHAnsi" w:hAnsiTheme="minorHAnsi"/>
          <w:b/>
          <w:i/>
          <w:sz w:val="22"/>
          <w:szCs w:val="22"/>
        </w:rPr>
        <w:t>o</w:t>
      </w:r>
      <w:r w:rsidRPr="00384F03">
        <w:rPr>
          <w:rFonts w:asciiTheme="minorHAnsi" w:hAnsiTheme="minorHAnsi"/>
          <w:b/>
          <w:i/>
          <w:sz w:val="22"/>
          <w:szCs w:val="22"/>
        </w:rPr>
        <w:t xml:space="preserve"> mjest</w:t>
      </w:r>
      <w:r w:rsidR="00794ABB">
        <w:rPr>
          <w:rFonts w:asciiTheme="minorHAnsi" w:hAnsiTheme="minorHAnsi"/>
          <w:b/>
          <w:i/>
          <w:sz w:val="22"/>
          <w:szCs w:val="22"/>
        </w:rPr>
        <w:t>o</w:t>
      </w:r>
      <w:r w:rsidRPr="00384F03">
        <w:rPr>
          <w:rFonts w:asciiTheme="minorHAnsi" w:hAnsiTheme="minorHAnsi"/>
          <w:b/>
          <w:i/>
          <w:sz w:val="22"/>
          <w:szCs w:val="22"/>
        </w:rPr>
        <w:t xml:space="preserve"> pod rednim brojem: </w:t>
      </w:r>
      <w:r w:rsidR="00794ABB">
        <w:rPr>
          <w:rFonts w:asciiTheme="minorHAnsi" w:hAnsiTheme="minorHAnsi"/>
          <w:b/>
          <w:i/>
          <w:sz w:val="22"/>
          <w:szCs w:val="22"/>
        </w:rPr>
        <w:t>8</w:t>
      </w:r>
      <w:r w:rsidRPr="00384F03">
        <w:rPr>
          <w:rFonts w:asciiTheme="minorHAnsi" w:hAnsiTheme="minorHAnsi"/>
          <w:b/>
          <w:i/>
          <w:sz w:val="22"/>
          <w:szCs w:val="22"/>
        </w:rPr>
        <w:t>.</w:t>
      </w:r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Obrada teksta (MS Word)</w:t>
      </w:r>
    </w:p>
    <w:p w:rsidR="009D2C3D" w:rsidRPr="00384F03" w:rsidRDefault="009D2C3D" w:rsidP="009D2C3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Tablična obrada podataka (MS Excel)</w:t>
      </w:r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9D2C3D" w:rsidRPr="00384F03" w:rsidRDefault="00D00A10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9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9D2C3D" w:rsidRPr="00384F03" w:rsidRDefault="00D00A10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0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9D2C3D" w:rsidRPr="00384F03" w:rsidRDefault="00D00A10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9D2C3D" w:rsidRPr="00384F03" w:rsidRDefault="009D2C3D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9D2C3D" w:rsidRPr="00384F03" w:rsidRDefault="00D00A10" w:rsidP="009D2C3D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2" w:history="1">
        <w:r w:rsidR="009D2C3D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9D2C3D" w:rsidRPr="00384F03" w:rsidRDefault="009D2C3D" w:rsidP="009D2C3D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  <w:r w:rsidRPr="00384F03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3" w:history="1">
        <w:r w:rsidRPr="00384F03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84F03">
        <w:rPr>
          <w:rFonts w:asciiTheme="minorHAnsi" w:hAnsiTheme="minorHAnsi"/>
          <w:b/>
          <w:sz w:val="22"/>
          <w:szCs w:val="22"/>
        </w:rPr>
        <w:t xml:space="preserve">. </w:t>
      </w: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84F03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9D2C3D" w:rsidRPr="00384F03" w:rsidRDefault="009D2C3D" w:rsidP="009D2C3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84F03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9D2C3D" w:rsidRPr="00384F03" w:rsidRDefault="009D2C3D" w:rsidP="009D2C3D">
      <w:pPr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jc w:val="both"/>
        <w:rPr>
          <w:rFonts w:asciiTheme="minorHAnsi" w:hAnsiTheme="minorHAnsi"/>
          <w:b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sz w:val="22"/>
          <w:szCs w:val="22"/>
        </w:rPr>
      </w:pPr>
    </w:p>
    <w:p w:rsidR="009D2C3D" w:rsidRPr="00384F03" w:rsidRDefault="009D2C3D" w:rsidP="009D2C3D">
      <w:pPr>
        <w:rPr>
          <w:rFonts w:asciiTheme="minorHAnsi" w:hAnsiTheme="minorHAnsi"/>
          <w:sz w:val="22"/>
          <w:szCs w:val="22"/>
        </w:rPr>
      </w:pPr>
    </w:p>
    <w:p w:rsidR="00D56899" w:rsidRPr="00384F03" w:rsidRDefault="00D56899">
      <w:pPr>
        <w:rPr>
          <w:rFonts w:asciiTheme="minorHAnsi" w:hAnsiTheme="minorHAnsi"/>
          <w:sz w:val="22"/>
          <w:szCs w:val="22"/>
        </w:rPr>
      </w:pPr>
    </w:p>
    <w:sectPr w:rsidR="00D56899" w:rsidRPr="0038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37"/>
    <w:multiLevelType w:val="hybridMultilevel"/>
    <w:tmpl w:val="B70E2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4A1"/>
    <w:multiLevelType w:val="hybridMultilevel"/>
    <w:tmpl w:val="17742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C48"/>
    <w:multiLevelType w:val="hybridMultilevel"/>
    <w:tmpl w:val="6FFA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532C"/>
    <w:multiLevelType w:val="hybridMultilevel"/>
    <w:tmpl w:val="01A8FA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309D8"/>
    <w:multiLevelType w:val="hybridMultilevel"/>
    <w:tmpl w:val="BD1697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8">
    <w:nsid w:val="2633313A"/>
    <w:multiLevelType w:val="hybridMultilevel"/>
    <w:tmpl w:val="90E8C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1A28"/>
    <w:multiLevelType w:val="hybridMultilevel"/>
    <w:tmpl w:val="367A46C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E7DD8"/>
    <w:multiLevelType w:val="hybridMultilevel"/>
    <w:tmpl w:val="3AC02A4E"/>
    <w:lvl w:ilvl="0" w:tplc="4F26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DF721C"/>
    <w:multiLevelType w:val="hybridMultilevel"/>
    <w:tmpl w:val="BDF2A7A0"/>
    <w:lvl w:ilvl="0" w:tplc="8AA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35D5"/>
    <w:multiLevelType w:val="hybridMultilevel"/>
    <w:tmpl w:val="E8DCE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0B99"/>
    <w:multiLevelType w:val="hybridMultilevel"/>
    <w:tmpl w:val="004E24DC"/>
    <w:lvl w:ilvl="0" w:tplc="5B6E28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6D6B"/>
    <w:multiLevelType w:val="hybridMultilevel"/>
    <w:tmpl w:val="04AEF0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430F"/>
    <w:multiLevelType w:val="hybridMultilevel"/>
    <w:tmpl w:val="A4EA3F0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052E8"/>
    <w:multiLevelType w:val="hybridMultilevel"/>
    <w:tmpl w:val="930002E4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57526B2"/>
    <w:multiLevelType w:val="hybridMultilevel"/>
    <w:tmpl w:val="D7CE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734B0"/>
    <w:multiLevelType w:val="hybridMultilevel"/>
    <w:tmpl w:val="E9E0B3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63FFC"/>
    <w:multiLevelType w:val="hybridMultilevel"/>
    <w:tmpl w:val="9868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CBB"/>
    <w:multiLevelType w:val="hybridMultilevel"/>
    <w:tmpl w:val="490828A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415B9E"/>
    <w:multiLevelType w:val="hybridMultilevel"/>
    <w:tmpl w:val="0D92D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467D5"/>
    <w:multiLevelType w:val="hybridMultilevel"/>
    <w:tmpl w:val="53766F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553"/>
    <w:multiLevelType w:val="hybridMultilevel"/>
    <w:tmpl w:val="89EED07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45710"/>
    <w:multiLevelType w:val="hybridMultilevel"/>
    <w:tmpl w:val="76C26F0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8E147DB"/>
    <w:multiLevelType w:val="hybridMultilevel"/>
    <w:tmpl w:val="B782905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13A67"/>
    <w:multiLevelType w:val="hybridMultilevel"/>
    <w:tmpl w:val="64CE8E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21129"/>
    <w:multiLevelType w:val="hybridMultilevel"/>
    <w:tmpl w:val="7BB65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54E21"/>
    <w:multiLevelType w:val="hybridMultilevel"/>
    <w:tmpl w:val="ED0686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4"/>
  </w:num>
  <w:num w:numId="11">
    <w:abstractNumId w:val="10"/>
  </w:num>
  <w:num w:numId="12">
    <w:abstractNumId w:val="9"/>
  </w:num>
  <w:num w:numId="13">
    <w:abstractNumId w:val="21"/>
  </w:num>
  <w:num w:numId="14">
    <w:abstractNumId w:val="16"/>
  </w:num>
  <w:num w:numId="15">
    <w:abstractNumId w:val="26"/>
  </w:num>
  <w:num w:numId="16">
    <w:abstractNumId w:val="7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20"/>
  </w:num>
  <w:num w:numId="19">
    <w:abstractNumId w:val="13"/>
  </w:num>
  <w:num w:numId="20">
    <w:abstractNumId w:val="12"/>
  </w:num>
  <w:num w:numId="21">
    <w:abstractNumId w:val="27"/>
  </w:num>
  <w:num w:numId="22">
    <w:abstractNumId w:val="3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8"/>
  </w:num>
  <w:num w:numId="28">
    <w:abstractNumId w:val="28"/>
  </w:num>
  <w:num w:numId="29">
    <w:abstractNumId w:val="19"/>
  </w:num>
  <w:num w:numId="30">
    <w:abstractNumId w:val="22"/>
  </w:num>
  <w:num w:numId="31">
    <w:abstractNumId w:val="15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D"/>
    <w:rsid w:val="0003078F"/>
    <w:rsid w:val="00384F03"/>
    <w:rsid w:val="00794ABB"/>
    <w:rsid w:val="007A720F"/>
    <w:rsid w:val="009D2C3D"/>
    <w:rsid w:val="00D00A10"/>
    <w:rsid w:val="00D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C3D"/>
    <w:rPr>
      <w:color w:val="0000FF"/>
      <w:u w:val="single"/>
    </w:rPr>
  </w:style>
  <w:style w:type="paragraph" w:customStyle="1" w:styleId="Default">
    <w:name w:val="Default"/>
    <w:rsid w:val="009D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C3D"/>
    <w:rPr>
      <w:color w:val="0000FF"/>
      <w:u w:val="single"/>
    </w:rPr>
  </w:style>
  <w:style w:type="paragraph" w:customStyle="1" w:styleId="Default">
    <w:name w:val="Default"/>
    <w:rsid w:val="009D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13" Type="http://schemas.openxmlformats.org/officeDocument/2006/relationships/hyperlink" Target="http://WWW.MMP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12" Type="http://schemas.openxmlformats.org/officeDocument/2006/relationships/hyperlink" Target="http://itdesk.info/hr/e-edukacija/modul-7-informacije-i-komunikacije/modul-7-informacije-i-komunikacije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hyperlink" Target="http://itdesk.info/hr/e-edukacija/modul-4-tablicne-kalkulacije/tablicne-kalkulacije-microsoft-excel-2010-priruc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desk.info/hr/e-edukacija/modul-3-obrada-teksta/obrada-teksta-microsoft-word-2010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2018-12-24T10:23:00Z</dcterms:created>
  <dcterms:modified xsi:type="dcterms:W3CDTF">2018-12-24T10:23:00Z</dcterms:modified>
</cp:coreProperties>
</file>