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73" w:rsidRDefault="004D4A73" w:rsidP="004D4A73">
      <w:pPr>
        <w:jc w:val="right"/>
      </w:pPr>
      <w:r>
        <w:t>N A C R T</w:t>
      </w:r>
    </w:p>
    <w:p w:rsidR="004D4A73" w:rsidRDefault="004D4A73" w:rsidP="004D4A73">
      <w:pPr>
        <w:jc w:val="center"/>
      </w:pPr>
      <w:r>
        <w:t>P R I J E D L O G</w:t>
      </w:r>
    </w:p>
    <w:p w:rsidR="004D4A73" w:rsidRDefault="004D4A73" w:rsidP="004D4A73">
      <w:pPr>
        <w:jc w:val="center"/>
      </w:pPr>
      <w:r>
        <w:t xml:space="preserve">ZAKONA O </w:t>
      </w:r>
      <w:r w:rsidRPr="00E96EBC">
        <w:rPr>
          <w:color w:val="000000"/>
          <w:sz w:val="24"/>
          <w:szCs w:val="24"/>
        </w:rPr>
        <w:t>SIGURNOSTI I INTEROPERABILNOSTI ŽELJEZNIČKOG</w:t>
      </w:r>
      <w:r>
        <w:rPr>
          <w:color w:val="000000"/>
          <w:sz w:val="24"/>
          <w:szCs w:val="24"/>
        </w:rPr>
        <w:t xml:space="preserve"> SUSTAVA</w:t>
      </w:r>
    </w:p>
    <w:p w:rsidR="004D4A73" w:rsidRDefault="004D4A73" w:rsidP="004D4A73">
      <w:pPr>
        <w:jc w:val="center"/>
      </w:pPr>
    </w:p>
    <w:p w:rsidR="004D4A73" w:rsidRDefault="004D4A73" w:rsidP="004D4A73">
      <w:pPr>
        <w:jc w:val="center"/>
      </w:pPr>
      <w:r>
        <w:t>Zagreb, ožujak 2013.</w:t>
      </w:r>
    </w:p>
    <w:p w:rsidR="004D4A73" w:rsidRDefault="004D4A73" w:rsidP="004D4A73">
      <w:pPr>
        <w:jc w:val="center"/>
      </w:pPr>
      <w:r>
        <w:t>******************************************************************</w:t>
      </w:r>
    </w:p>
    <w:p w:rsidR="004D4A73" w:rsidRDefault="004D4A73" w:rsidP="004D4A73">
      <w:pPr>
        <w:jc w:val="both"/>
      </w:pPr>
    </w:p>
    <w:p w:rsidR="004D4A73" w:rsidRDefault="004D4A73" w:rsidP="004D4A73">
      <w:pPr>
        <w:jc w:val="both"/>
      </w:pPr>
      <w:r>
        <w:t>USTAVNA OSNOVA ZA DONOŠENJE ZAKONA</w:t>
      </w:r>
    </w:p>
    <w:p w:rsidR="004D4A73" w:rsidRDefault="004D4A73" w:rsidP="004D4A73">
      <w:pPr>
        <w:jc w:val="both"/>
      </w:pPr>
      <w:r>
        <w:t>Ustavna osnova za donošenje ovoga Zakona sadržana je u odredbi članka 2. stavka 4. Ustava Republike Hrvatske («Narodne novine», br. 85/10 - pročišćeni tekst ).</w:t>
      </w:r>
    </w:p>
    <w:p w:rsidR="004D4A73" w:rsidRDefault="004D4A73" w:rsidP="004D4A73">
      <w:pPr>
        <w:jc w:val="both"/>
      </w:pPr>
      <w:r>
        <w:t xml:space="preserve"> </w:t>
      </w:r>
    </w:p>
    <w:p w:rsidR="004D4A73" w:rsidRDefault="004D4A73" w:rsidP="004D4A73">
      <w:r>
        <w:t>OCJENA STANJA I OSNOVNA PITANJA KOJA SE TREBAJU UREDITI ZAKONOM TE POSLJEDICE KOJE ĆE DONOŠENJEM ZAKONA PROISTEĆI</w:t>
      </w:r>
    </w:p>
    <w:p w:rsidR="004D4A73" w:rsidRDefault="004D4A73" w:rsidP="004D4A73">
      <w:pPr>
        <w:jc w:val="both"/>
      </w:pPr>
      <w:r>
        <w:t xml:space="preserve">Do sada </w:t>
      </w:r>
      <w:r w:rsidR="0092163C">
        <w:t xml:space="preserve">je </w:t>
      </w:r>
      <w:r>
        <w:t>učinjeno mnogo na usklađivanju nacionalnog zakonodavstva u području željeznice sa zakonodavstvom Europske unije, međutim izmjena postojećih i usvajanje novih direktiva te skori ulazak Republike Hrvatske u punopravno</w:t>
      </w:r>
      <w:r w:rsidR="0092163C">
        <w:t xml:space="preserve"> članstvo Europske unije, nameću</w:t>
      </w:r>
      <w:r>
        <w:t xml:space="preserve"> obvezu donošenja novog Zakona o sigurnosti i interoperabilnosti željezničkog sustava.</w:t>
      </w:r>
    </w:p>
    <w:p w:rsidR="004D4A73" w:rsidRDefault="004D4A73" w:rsidP="004D4A73">
      <w:pPr>
        <w:jc w:val="both"/>
      </w:pPr>
      <w:r>
        <w:t xml:space="preserve">Zakonom o sigurnosti u željezničkom prometu („Narodne novine“ br. 40/07 i 61/11) koji je </w:t>
      </w:r>
      <w:r w:rsidR="0092163C">
        <w:t>trenutno</w:t>
      </w:r>
      <w:r>
        <w:t xml:space="preserve"> na snazi uređuju se uvjeti i način za sigurno, uredno, redovito i nesmetano obavljanje željezničkoga prometa, funkcioniranje željezničkoga sustava u cjelini, kao i nadležnost tijela zaduženih za provođenje i nadzor nad njegovom provedbom. </w:t>
      </w:r>
    </w:p>
    <w:p w:rsidR="004D4A73" w:rsidRDefault="004D4A73" w:rsidP="004D4A73">
      <w:pPr>
        <w:jc w:val="both"/>
      </w:pPr>
      <w:r>
        <w:t>S ciljem potpunog usklađivanja zakonodavstva Republike Hrvatske s</w:t>
      </w:r>
      <w:r w:rsidR="0092163C">
        <w:t>a</w:t>
      </w:r>
      <w:r>
        <w:t xml:space="preserve"> </w:t>
      </w:r>
      <w:r w:rsidR="0092163C">
        <w:t>zakonodavstvom</w:t>
      </w:r>
      <w:r>
        <w:t xml:space="preserve"> Europske unije potrebno je donijeti novi Zakon o </w:t>
      </w:r>
      <w:r w:rsidRPr="00BD3CD7">
        <w:t xml:space="preserve">sigurnosti i interoperabilnosti željezničkog sustava </w:t>
      </w:r>
      <w:r>
        <w:t>kojim se prenose odredbe direktiva Europske unije iz područja sigurnosti i interoperabilnosti željezničkog sustava, a naročito:</w:t>
      </w:r>
    </w:p>
    <w:p w:rsidR="004D4A73" w:rsidRDefault="004D4A73" w:rsidP="004D4A73">
      <w:pPr>
        <w:pStyle w:val="Odlomakpopisa"/>
        <w:numPr>
          <w:ilvl w:val="0"/>
          <w:numId w:val="50"/>
        </w:numPr>
        <w:spacing w:before="0" w:beforeAutospacing="0" w:after="200" w:afterAutospacing="0" w:line="276" w:lineRule="auto"/>
      </w:pPr>
      <w:r>
        <w:t>Direktiv</w:t>
      </w:r>
      <w:r w:rsidR="0092163C">
        <w:t>e</w:t>
      </w:r>
      <w:r>
        <w:t xml:space="preserve"> 2004/49/EZ o sigurnosti željeznice </w:t>
      </w:r>
    </w:p>
    <w:p w:rsidR="004D4A73" w:rsidRDefault="004D4A73" w:rsidP="004D4A73">
      <w:pPr>
        <w:pStyle w:val="Odlomakpopisa"/>
        <w:numPr>
          <w:ilvl w:val="0"/>
          <w:numId w:val="50"/>
        </w:numPr>
        <w:spacing w:before="0" w:beforeAutospacing="0" w:after="200" w:afterAutospacing="0" w:line="276" w:lineRule="auto"/>
      </w:pPr>
      <w:r>
        <w:t>Direktiv</w:t>
      </w:r>
      <w:r w:rsidR="0092163C">
        <w:t>e</w:t>
      </w:r>
      <w:r>
        <w:t xml:space="preserve"> 2008/57/EZ o interoperabilnosti željezničkog sustava u Europskoj uniji </w:t>
      </w:r>
    </w:p>
    <w:p w:rsidR="004D4A73" w:rsidRDefault="004D4A73" w:rsidP="004D4A73">
      <w:pPr>
        <w:pStyle w:val="Odlomakpopisa"/>
        <w:numPr>
          <w:ilvl w:val="0"/>
          <w:numId w:val="50"/>
        </w:numPr>
        <w:spacing w:before="0" w:beforeAutospacing="0" w:after="200" w:afterAutospacing="0" w:line="276" w:lineRule="auto"/>
      </w:pPr>
      <w:r>
        <w:t>Direktiv</w:t>
      </w:r>
      <w:r w:rsidR="0092163C">
        <w:t>e</w:t>
      </w:r>
      <w:r>
        <w:t xml:space="preserve"> 2007/59/EZ o davanju ovlaštenja strojovođama koji upravljaju lokomotivama i vlakovima, te</w:t>
      </w:r>
    </w:p>
    <w:p w:rsidR="004D4A73" w:rsidRDefault="004D4A73" w:rsidP="004D4A73">
      <w:pPr>
        <w:pStyle w:val="Odlomakpopisa"/>
        <w:numPr>
          <w:ilvl w:val="0"/>
          <w:numId w:val="50"/>
        </w:numPr>
        <w:spacing w:before="0" w:beforeAutospacing="0" w:after="200" w:afterAutospacing="0" w:line="276" w:lineRule="auto"/>
      </w:pPr>
      <w:r>
        <w:t>Direktiv</w:t>
      </w:r>
      <w:r w:rsidR="0092163C">
        <w:t>e</w:t>
      </w:r>
      <w:r>
        <w:t xml:space="preserve"> 2005/47/EZ u vezi s određenim vidovima uvjeta rada mobilnih radnika u interoperabilnom prekograničnom prometu.</w:t>
      </w:r>
    </w:p>
    <w:p w:rsidR="004D4A73" w:rsidRDefault="004D4A73" w:rsidP="004D4A73">
      <w:pPr>
        <w:jc w:val="both"/>
      </w:pPr>
      <w:r>
        <w:t>Zakonskim prijedlogom osigurava se očuvanje i unapređenje sigurnosti željezničkog sustava Republike Hrvatske i</w:t>
      </w:r>
      <w:r w:rsidRPr="00BD3CD7">
        <w:t xml:space="preserve"> </w:t>
      </w:r>
      <w:r>
        <w:t>postizanje interoperabilnosti u željezničkom sustavu Europske unije.</w:t>
      </w:r>
    </w:p>
    <w:p w:rsidR="004D4A73" w:rsidRDefault="004D4A73" w:rsidP="004D4A73">
      <w:pPr>
        <w:jc w:val="both"/>
      </w:pPr>
      <w:r>
        <w:t xml:space="preserve">Osnovna odgovornost za sigurnost željezničkog sustava je na upraviteljima infrastrukture i željezničkim prijevoznicima čiji rad regulira i nadzire Agencija za sigurnost željezničkog prometa kao nacionalno tijelo nadležno za sigurnost u smislu željezničkog zakonodavstva Europske unije. Zahtjeva se da željeznički prijevoznik ima potvrdu o sigurnosti za obavljanje usluga željezničkog prijevoza, a upravitelj infrastrukture ima uvjerenje o sigurnosti za upravljanje željezničkom infrastrukturom.  Potvrdom i uvjerenjem o sigurnosti utvrđuje se da je željeznički prijevoznik  i upravitelj infrastrukture uspostavio sustav upravljanja sigurnošću kojim se postižu zajednički ciljevi sigurnosti primjenom zajedničkih sigurnosnih metoda. </w:t>
      </w:r>
    </w:p>
    <w:p w:rsidR="004D4A73" w:rsidRDefault="004D4A73" w:rsidP="004D4A73">
      <w:pPr>
        <w:jc w:val="both"/>
      </w:pPr>
      <w:r>
        <w:t>S ciljem sprječavanja željezničkih nesreća i njihovog ponavljanja potrebno je istražiti tehničke uzroke koji su do njih doveli. Zakonskim prijedlogom zajamčeno je neovisno istraživanje tehničkih uzroka nesreća koje provodi istražno tijelo.</w:t>
      </w:r>
    </w:p>
    <w:p w:rsidR="004D4A73" w:rsidRDefault="004D4A73" w:rsidP="004D4A73">
      <w:pPr>
        <w:jc w:val="both"/>
      </w:pPr>
      <w:r>
        <w:t>Zakonskim prijedlogom utvrđuju se osnove za postizanje tehničke usklađenosti, smanjivanje prepreka, te poboljšavanje i razvoj usluga u međunarodnom željezničkom prometu u Europskoj uniji i s trećim zemljama. Usklađenim postupkom za izdavanje odobrenja za puštanje u uporabu infrastrukturnih podsustava i željezničkih vozila, te nadzorom ispunjavanja osnovnih zahtjeva (sigurnost, pouzdanost i dostupnost, zaštita zdravlja i okoliša, tehnička usklađenost i pristupačnost) doprinosi se ostvarenju interoperabilnosti, odnosno sposobnosti željezničkog sustava za siguran i neprekinut promet vlakova u Europskoj uniji.</w:t>
      </w:r>
    </w:p>
    <w:p w:rsidR="004D4A73" w:rsidRDefault="004D4A73" w:rsidP="004D4A73">
      <w:pPr>
        <w:jc w:val="both"/>
      </w:pPr>
      <w:r>
        <w:t>Zakonskim prijedlogom prenose se jedinstveni uvjeti Europske unije za davanje ovlaštenja strojovođama za upravljanje lokomotivama i vlakovima. Ovlaštenje strojovođa dokazuje se dozvolom iz koje je vidljivo ispunjavanje zdravstvenih zahtjeva, osnovn</w:t>
      </w:r>
      <w:r w:rsidR="0092163C">
        <w:t>og obrazovanja</w:t>
      </w:r>
      <w:r>
        <w:t xml:space="preserve"> i opće stručne osposobljenosti, te potvrdom kojom se potvrđuje poznavanje infrastrukture, sposobnost upravljanja vozilima i poznavanje jezika. </w:t>
      </w:r>
    </w:p>
    <w:p w:rsidR="004D4A73" w:rsidRDefault="004D4A73" w:rsidP="004D4A73">
      <w:pPr>
        <w:jc w:val="both"/>
      </w:pPr>
      <w:r>
        <w:t>U zakonski prijedlog prenesene su odredbe postojećeg Zakona o sigurnosti u željezničkom prometu o odvijanj</w:t>
      </w:r>
      <w:r w:rsidR="0092163C">
        <w:t>u</w:t>
      </w:r>
      <w:r>
        <w:t xml:space="preserve"> i upravljanj</w:t>
      </w:r>
      <w:r w:rsidR="0092163C">
        <w:t>u</w:t>
      </w:r>
      <w:r>
        <w:t xml:space="preserve"> prometom, uvjet</w:t>
      </w:r>
      <w:r w:rsidR="0092163C">
        <w:t>im</w:t>
      </w:r>
      <w:r>
        <w:t>a za gradnju i održavanje željezničke infrastrukture, uvjet</w:t>
      </w:r>
      <w:r w:rsidR="0092163C">
        <w:t>im</w:t>
      </w:r>
      <w:r>
        <w:t>a za izvršne radnike i njihovo</w:t>
      </w:r>
      <w:r w:rsidR="0092163C">
        <w:t>m</w:t>
      </w:r>
      <w:r>
        <w:t xml:space="preserve"> radno</w:t>
      </w:r>
      <w:r w:rsidR="0092163C">
        <w:t>m</w:t>
      </w:r>
      <w:r>
        <w:t xml:space="preserve"> vreme</w:t>
      </w:r>
      <w:r w:rsidR="0092163C">
        <w:t>nu</w:t>
      </w:r>
      <w:r>
        <w:t xml:space="preserve">, te </w:t>
      </w:r>
      <w:r w:rsidR="0092163C">
        <w:t xml:space="preserve">o </w:t>
      </w:r>
      <w:r>
        <w:t>inspekcijsk</w:t>
      </w:r>
      <w:r w:rsidR="0092163C">
        <w:t>om</w:t>
      </w:r>
      <w:r>
        <w:t xml:space="preserve"> nadzor</w:t>
      </w:r>
      <w:r w:rsidR="0092163C">
        <w:t>u</w:t>
      </w:r>
      <w:r>
        <w:t>.</w:t>
      </w:r>
    </w:p>
    <w:p w:rsidR="004D4A73" w:rsidRDefault="004D4A73" w:rsidP="004D4A73">
      <w:pPr>
        <w:jc w:val="both"/>
      </w:pPr>
    </w:p>
    <w:p w:rsidR="004D4A73" w:rsidRDefault="004D4A73" w:rsidP="004D4A73">
      <w:pPr>
        <w:jc w:val="both"/>
      </w:pPr>
      <w:r>
        <w:t>OCJENA I IZVORI POTREBNIH SREDSTAVA ZA PROVEDBU ZAKONA</w:t>
      </w:r>
    </w:p>
    <w:p w:rsidR="004D4A73" w:rsidRDefault="004D4A73" w:rsidP="004D4A73">
      <w:pPr>
        <w:jc w:val="both"/>
      </w:pPr>
      <w:r>
        <w:t>Za provođenje ovoga Zakona nije potrebno osigurati dodatna financijska sredstva u Državnom proračunu Republike Hrvatske.</w:t>
      </w:r>
    </w:p>
    <w:p w:rsidR="004D4A73" w:rsidRDefault="004D4A73" w:rsidP="004D4A73">
      <w:pPr>
        <w:jc w:val="both"/>
      </w:pPr>
    </w:p>
    <w:p w:rsidR="004D4A73" w:rsidRDefault="004D4A73" w:rsidP="004D4A73">
      <w:pPr>
        <w:jc w:val="both"/>
      </w:pPr>
      <w:r>
        <w:t>RAZLOZI ZA DONOŠENJE ZAKONA PO HITNOM POSTUPKU</w:t>
      </w:r>
    </w:p>
    <w:p w:rsidR="004D4A73" w:rsidRDefault="004D4A73" w:rsidP="004D4A73">
      <w:pPr>
        <w:jc w:val="both"/>
      </w:pPr>
      <w:r>
        <w:t>Sukladno članku 161. stavka 1. Poslovnika Hrvatskog sabora („Narodne novine“, broj 6/02-pročišćeni tekst, 41/02., 91/03., 58/04., 39/08., 86/08.,</w:t>
      </w:r>
      <w:r w:rsidRPr="009C01B1">
        <w:t xml:space="preserve"> 81/12 i 113/12</w:t>
      </w:r>
      <w:r>
        <w:t>) predlaže se donošenje ovoga Zakona po hitnom postupku, obzirom da se Zakon donosi radi usklađivanja s pravnom stečevinom Europske unije.</w:t>
      </w:r>
    </w:p>
    <w:p w:rsidR="004D4A73" w:rsidRDefault="004D4A73" w:rsidP="004D4A73">
      <w:pPr>
        <w:sectPr w:rsidR="004D4A73" w:rsidSect="009E5517">
          <w:footerReference w:type="default" r:id="rId8"/>
          <w:pgSz w:w="11906" w:h="16838" w:code="9"/>
          <w:pgMar w:top="1134" w:right="1134" w:bottom="1134" w:left="1134" w:header="680" w:footer="0" w:gutter="0"/>
          <w:cols w:space="708"/>
          <w:docGrid w:linePitch="360"/>
        </w:sectPr>
      </w:pPr>
    </w:p>
    <w:p w:rsidR="002A3C63" w:rsidRPr="001E21EC" w:rsidRDefault="001E21EC" w:rsidP="00242856">
      <w:pPr>
        <w:spacing w:before="60" w:beforeAutospacing="0" w:after="0" w:afterAutospacing="0"/>
        <w:jc w:val="right"/>
        <w:rPr>
          <w:sz w:val="28"/>
          <w:szCs w:val="28"/>
        </w:rPr>
      </w:pPr>
      <w:r w:rsidRPr="001E21EC">
        <w:rPr>
          <w:sz w:val="28"/>
          <w:szCs w:val="28"/>
        </w:rPr>
        <w:t>NACRT</w:t>
      </w:r>
    </w:p>
    <w:p w:rsidR="003828AE" w:rsidRDefault="001E21EC" w:rsidP="00242856">
      <w:pPr>
        <w:spacing w:before="60" w:beforeAutospacing="0" w:after="0" w:afterAutospacing="0"/>
        <w:jc w:val="center"/>
        <w:rPr>
          <w:sz w:val="40"/>
          <w:szCs w:val="40"/>
        </w:rPr>
      </w:pPr>
      <w:r w:rsidRPr="001E21EC">
        <w:rPr>
          <w:sz w:val="40"/>
          <w:szCs w:val="40"/>
        </w:rPr>
        <w:t xml:space="preserve">PRIJEDLOG </w:t>
      </w:r>
    </w:p>
    <w:p w:rsidR="002A3C63" w:rsidRPr="001E21EC" w:rsidRDefault="001E21EC" w:rsidP="00242856">
      <w:pPr>
        <w:spacing w:before="60" w:beforeAutospacing="0" w:after="0" w:afterAutospacing="0"/>
        <w:jc w:val="center"/>
        <w:rPr>
          <w:sz w:val="40"/>
          <w:szCs w:val="40"/>
        </w:rPr>
      </w:pPr>
      <w:r w:rsidRPr="001E21EC">
        <w:rPr>
          <w:sz w:val="40"/>
          <w:szCs w:val="40"/>
        </w:rPr>
        <w:t>ZAKONA O SIGURNOSTI I INTEROPERABILNOSTI ŽELJEZNI</w:t>
      </w:r>
      <w:r w:rsidR="00B24FCD">
        <w:rPr>
          <w:sz w:val="40"/>
          <w:szCs w:val="40"/>
        </w:rPr>
        <w:t>ČKOG SUSTAVA</w:t>
      </w:r>
    </w:p>
    <w:p w:rsidR="001E21EC" w:rsidRPr="000709E6" w:rsidRDefault="001E21EC" w:rsidP="00242856">
      <w:pPr>
        <w:spacing w:before="60" w:beforeAutospacing="0" w:after="0" w:afterAutospacing="0"/>
        <w:jc w:val="center"/>
      </w:pPr>
    </w:p>
    <w:p w:rsidR="000B0C18" w:rsidRPr="000709E6" w:rsidRDefault="000B0C18" w:rsidP="00523937">
      <w:pPr>
        <w:spacing w:before="120" w:beforeAutospacing="0" w:after="120" w:afterAutospacing="0"/>
        <w:jc w:val="both"/>
      </w:pPr>
      <w:r w:rsidRPr="000709E6">
        <w:t>SADRŽAJ</w:t>
      </w:r>
      <w:r w:rsidR="00DC45A4">
        <w:t xml:space="preserve"> (</w:t>
      </w:r>
      <w:r w:rsidR="00DC45A4" w:rsidRPr="003828AE">
        <w:rPr>
          <w:i/>
        </w:rPr>
        <w:t>samo informativno</w:t>
      </w:r>
      <w:r w:rsidR="00DC45A4">
        <w:t>)</w:t>
      </w:r>
      <w:r w:rsidRPr="000709E6">
        <w:t>:</w:t>
      </w:r>
    </w:p>
    <w:p w:rsidR="004D4A73" w:rsidRDefault="007A2A5B">
      <w:pPr>
        <w:pStyle w:val="Sadraj1"/>
        <w:rPr>
          <w:rFonts w:ascii="Calibri" w:eastAsia="Times New Roman" w:hAnsi="Calibri" w:cs="Times New Roman"/>
          <w:b w:val="0"/>
          <w:bCs w:val="0"/>
          <w:caps w:val="0"/>
          <w:lang w:eastAsia="hr-HR"/>
        </w:rPr>
      </w:pPr>
      <w:r w:rsidRPr="007A2A5B">
        <w:fldChar w:fldCharType="begin"/>
      </w:r>
      <w:r w:rsidR="00FF148C" w:rsidRPr="000709E6">
        <w:instrText xml:space="preserve"> TOC \o "1-2" \h \z \u </w:instrText>
      </w:r>
      <w:r w:rsidRPr="007A2A5B">
        <w:fldChar w:fldCharType="separate"/>
      </w:r>
      <w:hyperlink w:anchor="_Toc351728724" w:history="1">
        <w:r w:rsidR="004D4A73" w:rsidRPr="004B1316">
          <w:rPr>
            <w:rStyle w:val="Hiperveza"/>
          </w:rPr>
          <w:t>I.</w:t>
        </w:r>
        <w:r w:rsidR="004D4A73">
          <w:rPr>
            <w:rFonts w:ascii="Calibri" w:eastAsia="Times New Roman" w:hAnsi="Calibri" w:cs="Times New Roman"/>
            <w:b w:val="0"/>
            <w:bCs w:val="0"/>
            <w:caps w:val="0"/>
            <w:lang w:eastAsia="hr-HR"/>
          </w:rPr>
          <w:tab/>
        </w:r>
        <w:r w:rsidR="004D4A73" w:rsidRPr="004B1316">
          <w:rPr>
            <w:rStyle w:val="Hiperveza"/>
          </w:rPr>
          <w:t>OPĆE ODREDBE</w:t>
        </w:r>
        <w:r w:rsidR="004D4A73">
          <w:rPr>
            <w:webHidden/>
          </w:rPr>
          <w:tab/>
        </w:r>
        <w:r>
          <w:rPr>
            <w:webHidden/>
          </w:rPr>
          <w:fldChar w:fldCharType="begin"/>
        </w:r>
        <w:r w:rsidR="004D4A73">
          <w:rPr>
            <w:webHidden/>
          </w:rPr>
          <w:instrText xml:space="preserve"> PAGEREF _Toc351728724 \h </w:instrText>
        </w:r>
        <w:r>
          <w:rPr>
            <w:webHidden/>
          </w:rPr>
        </w:r>
        <w:r>
          <w:rPr>
            <w:webHidden/>
          </w:rPr>
          <w:fldChar w:fldCharType="separate"/>
        </w:r>
        <w:r w:rsidR="005C0F83">
          <w:rPr>
            <w:webHidden/>
          </w:rPr>
          <w:t>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25" w:history="1">
        <w:r w:rsidR="004D4A73" w:rsidRPr="004B1316">
          <w:rPr>
            <w:rStyle w:val="Hiperveza"/>
          </w:rPr>
          <w:t>Predmet zakona</w:t>
        </w:r>
        <w:r w:rsidR="004D4A73">
          <w:rPr>
            <w:webHidden/>
          </w:rPr>
          <w:tab/>
        </w:r>
        <w:r>
          <w:rPr>
            <w:webHidden/>
          </w:rPr>
          <w:fldChar w:fldCharType="begin"/>
        </w:r>
        <w:r w:rsidR="004D4A73">
          <w:rPr>
            <w:webHidden/>
          </w:rPr>
          <w:instrText xml:space="preserve"> PAGEREF _Toc351728725 \h </w:instrText>
        </w:r>
        <w:r>
          <w:rPr>
            <w:webHidden/>
          </w:rPr>
        </w:r>
        <w:r>
          <w:rPr>
            <w:webHidden/>
          </w:rPr>
          <w:fldChar w:fldCharType="separate"/>
        </w:r>
        <w:r w:rsidR="005C0F83">
          <w:rPr>
            <w:webHidden/>
          </w:rPr>
          <w:t>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26" w:history="1">
        <w:r w:rsidR="004D4A73" w:rsidRPr="004B1316">
          <w:rPr>
            <w:rStyle w:val="Hiperveza"/>
          </w:rPr>
          <w:t>Primjena propisa Europske unije</w:t>
        </w:r>
        <w:r w:rsidR="004D4A73">
          <w:rPr>
            <w:webHidden/>
          </w:rPr>
          <w:tab/>
        </w:r>
        <w:r>
          <w:rPr>
            <w:webHidden/>
          </w:rPr>
          <w:fldChar w:fldCharType="begin"/>
        </w:r>
        <w:r w:rsidR="004D4A73">
          <w:rPr>
            <w:webHidden/>
          </w:rPr>
          <w:instrText xml:space="preserve"> PAGEREF _Toc351728726 \h </w:instrText>
        </w:r>
        <w:r>
          <w:rPr>
            <w:webHidden/>
          </w:rPr>
        </w:r>
        <w:r>
          <w:rPr>
            <w:webHidden/>
          </w:rPr>
          <w:fldChar w:fldCharType="separate"/>
        </w:r>
        <w:r w:rsidR="005C0F83">
          <w:rPr>
            <w:webHidden/>
          </w:rPr>
          <w:t>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27" w:history="1">
        <w:r w:rsidR="004D4A73" w:rsidRPr="004B1316">
          <w:rPr>
            <w:rStyle w:val="Hiperveza"/>
          </w:rPr>
          <w:t>Primjena ostalih propisa</w:t>
        </w:r>
        <w:r w:rsidR="004D4A73">
          <w:rPr>
            <w:webHidden/>
          </w:rPr>
          <w:tab/>
        </w:r>
        <w:r>
          <w:rPr>
            <w:webHidden/>
          </w:rPr>
          <w:fldChar w:fldCharType="begin"/>
        </w:r>
        <w:r w:rsidR="004D4A73">
          <w:rPr>
            <w:webHidden/>
          </w:rPr>
          <w:instrText xml:space="preserve"> PAGEREF _Toc351728727 \h </w:instrText>
        </w:r>
        <w:r>
          <w:rPr>
            <w:webHidden/>
          </w:rPr>
        </w:r>
        <w:r>
          <w:rPr>
            <w:webHidden/>
          </w:rPr>
          <w:fldChar w:fldCharType="separate"/>
        </w:r>
        <w:r w:rsidR="005C0F83">
          <w:rPr>
            <w:webHidden/>
          </w:rPr>
          <w:t>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28" w:history="1">
        <w:r w:rsidR="004D4A73" w:rsidRPr="004B1316">
          <w:rPr>
            <w:rStyle w:val="Hiperveza"/>
          </w:rPr>
          <w:t>Primjena zakona</w:t>
        </w:r>
        <w:r w:rsidR="004D4A73">
          <w:rPr>
            <w:webHidden/>
          </w:rPr>
          <w:tab/>
        </w:r>
        <w:r>
          <w:rPr>
            <w:webHidden/>
          </w:rPr>
          <w:fldChar w:fldCharType="begin"/>
        </w:r>
        <w:r w:rsidR="004D4A73">
          <w:rPr>
            <w:webHidden/>
          </w:rPr>
          <w:instrText xml:space="preserve"> PAGEREF _Toc351728728 \h </w:instrText>
        </w:r>
        <w:r>
          <w:rPr>
            <w:webHidden/>
          </w:rPr>
        </w:r>
        <w:r>
          <w:rPr>
            <w:webHidden/>
          </w:rPr>
          <w:fldChar w:fldCharType="separate"/>
        </w:r>
        <w:r w:rsidR="005C0F83">
          <w:rPr>
            <w:webHidden/>
          </w:rPr>
          <w:t>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29" w:history="1">
        <w:r w:rsidR="004D4A73" w:rsidRPr="004B1316">
          <w:rPr>
            <w:rStyle w:val="Hiperveza"/>
          </w:rPr>
          <w:t>Osnovni zahtjevi</w:t>
        </w:r>
        <w:r w:rsidR="004D4A73">
          <w:rPr>
            <w:webHidden/>
          </w:rPr>
          <w:tab/>
        </w:r>
        <w:r>
          <w:rPr>
            <w:webHidden/>
          </w:rPr>
          <w:fldChar w:fldCharType="begin"/>
        </w:r>
        <w:r w:rsidR="004D4A73">
          <w:rPr>
            <w:webHidden/>
          </w:rPr>
          <w:instrText xml:space="preserve"> PAGEREF _Toc351728729 \h </w:instrText>
        </w:r>
        <w:r>
          <w:rPr>
            <w:webHidden/>
          </w:rPr>
        </w:r>
        <w:r>
          <w:rPr>
            <w:webHidden/>
          </w:rPr>
          <w:fldChar w:fldCharType="separate"/>
        </w:r>
        <w:r w:rsidR="005C0F83">
          <w:rPr>
            <w:webHidden/>
          </w:rPr>
          <w:t>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0" w:history="1">
        <w:r w:rsidR="004D4A73" w:rsidRPr="004B1316">
          <w:rPr>
            <w:rStyle w:val="Hiperveza"/>
          </w:rPr>
          <w:t>Tijela nadležna za željeznički sustav</w:t>
        </w:r>
        <w:r w:rsidR="004D4A73">
          <w:rPr>
            <w:webHidden/>
          </w:rPr>
          <w:tab/>
        </w:r>
        <w:r>
          <w:rPr>
            <w:webHidden/>
          </w:rPr>
          <w:fldChar w:fldCharType="begin"/>
        </w:r>
        <w:r w:rsidR="004D4A73">
          <w:rPr>
            <w:webHidden/>
          </w:rPr>
          <w:instrText xml:space="preserve"> PAGEREF _Toc351728730 \h </w:instrText>
        </w:r>
        <w:r>
          <w:rPr>
            <w:webHidden/>
          </w:rPr>
        </w:r>
        <w:r>
          <w:rPr>
            <w:webHidden/>
          </w:rPr>
          <w:fldChar w:fldCharType="separate"/>
        </w:r>
        <w:r w:rsidR="005C0F83">
          <w:rPr>
            <w:webHidden/>
          </w:rPr>
          <w:t>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1" w:history="1">
        <w:r w:rsidR="004D4A73" w:rsidRPr="004B1316">
          <w:rPr>
            <w:rStyle w:val="Hiperveza"/>
          </w:rPr>
          <w:t>Pojmovi</w:t>
        </w:r>
        <w:r w:rsidR="004D4A73">
          <w:rPr>
            <w:webHidden/>
          </w:rPr>
          <w:tab/>
        </w:r>
        <w:r>
          <w:rPr>
            <w:webHidden/>
          </w:rPr>
          <w:fldChar w:fldCharType="begin"/>
        </w:r>
        <w:r w:rsidR="004D4A73">
          <w:rPr>
            <w:webHidden/>
          </w:rPr>
          <w:instrText xml:space="preserve"> PAGEREF _Toc351728731 \h </w:instrText>
        </w:r>
        <w:r>
          <w:rPr>
            <w:webHidden/>
          </w:rPr>
        </w:r>
        <w:r>
          <w:rPr>
            <w:webHidden/>
          </w:rPr>
          <w:fldChar w:fldCharType="separate"/>
        </w:r>
        <w:r w:rsidR="005C0F83">
          <w:rPr>
            <w:webHidden/>
          </w:rPr>
          <w:t>8</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32" w:history="1">
        <w:r w:rsidR="004D4A73" w:rsidRPr="004B1316">
          <w:rPr>
            <w:rStyle w:val="Hiperveza"/>
          </w:rPr>
          <w:t>II.</w:t>
        </w:r>
        <w:r w:rsidR="004D4A73">
          <w:rPr>
            <w:rFonts w:ascii="Calibri" w:eastAsia="Times New Roman" w:hAnsi="Calibri" w:cs="Times New Roman"/>
            <w:b w:val="0"/>
            <w:bCs w:val="0"/>
            <w:caps w:val="0"/>
            <w:lang w:eastAsia="hr-HR"/>
          </w:rPr>
          <w:tab/>
        </w:r>
        <w:r w:rsidR="004D4A73" w:rsidRPr="004B1316">
          <w:rPr>
            <w:rStyle w:val="Hiperveza"/>
          </w:rPr>
          <w:t>AGENCIJA ZA SIGURNOST ŽELJEZNIČKOG PROMETA</w:t>
        </w:r>
        <w:r w:rsidR="004D4A73">
          <w:rPr>
            <w:webHidden/>
          </w:rPr>
          <w:tab/>
        </w:r>
        <w:r>
          <w:rPr>
            <w:webHidden/>
          </w:rPr>
          <w:fldChar w:fldCharType="begin"/>
        </w:r>
        <w:r w:rsidR="004D4A73">
          <w:rPr>
            <w:webHidden/>
          </w:rPr>
          <w:instrText xml:space="preserve"> PAGEREF _Toc351728732 \h </w:instrText>
        </w:r>
        <w:r>
          <w:rPr>
            <w:webHidden/>
          </w:rPr>
        </w:r>
        <w:r>
          <w:rPr>
            <w:webHidden/>
          </w:rPr>
          <w:fldChar w:fldCharType="separate"/>
        </w:r>
        <w:r w:rsidR="005C0F83">
          <w:rPr>
            <w:webHidden/>
          </w:rPr>
          <w:t>11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3" w:history="1">
        <w:r w:rsidR="004D4A73" w:rsidRPr="004B1316">
          <w:rPr>
            <w:rStyle w:val="Hiperveza"/>
          </w:rPr>
          <w:t>Temeljne odredbe Agencije</w:t>
        </w:r>
        <w:r w:rsidR="004D4A73">
          <w:rPr>
            <w:webHidden/>
          </w:rPr>
          <w:tab/>
        </w:r>
        <w:r>
          <w:rPr>
            <w:webHidden/>
          </w:rPr>
          <w:fldChar w:fldCharType="begin"/>
        </w:r>
        <w:r w:rsidR="004D4A73">
          <w:rPr>
            <w:webHidden/>
          </w:rPr>
          <w:instrText xml:space="preserve"> PAGEREF _Toc351728733 \h </w:instrText>
        </w:r>
        <w:r>
          <w:rPr>
            <w:webHidden/>
          </w:rPr>
        </w:r>
        <w:r>
          <w:rPr>
            <w:webHidden/>
          </w:rPr>
          <w:fldChar w:fldCharType="separate"/>
        </w:r>
        <w:r w:rsidR="005C0F83">
          <w:rPr>
            <w:webHidden/>
          </w:rPr>
          <w:t>11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4" w:history="1">
        <w:r w:rsidR="004D4A73" w:rsidRPr="004B1316">
          <w:rPr>
            <w:rStyle w:val="Hiperveza"/>
          </w:rPr>
          <w:t>Nadležnosti Agencije</w:t>
        </w:r>
        <w:r w:rsidR="004D4A73">
          <w:rPr>
            <w:webHidden/>
          </w:rPr>
          <w:tab/>
        </w:r>
        <w:r>
          <w:rPr>
            <w:webHidden/>
          </w:rPr>
          <w:fldChar w:fldCharType="begin"/>
        </w:r>
        <w:r w:rsidR="004D4A73">
          <w:rPr>
            <w:webHidden/>
          </w:rPr>
          <w:instrText xml:space="preserve"> PAGEREF _Toc351728734 \h </w:instrText>
        </w:r>
        <w:r>
          <w:rPr>
            <w:webHidden/>
          </w:rPr>
        </w:r>
        <w:r>
          <w:rPr>
            <w:webHidden/>
          </w:rPr>
          <w:fldChar w:fldCharType="separate"/>
        </w:r>
        <w:r w:rsidR="005C0F83">
          <w:rPr>
            <w:webHidden/>
          </w:rPr>
          <w:t>11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5" w:history="1">
        <w:r w:rsidR="004D4A73" w:rsidRPr="004B1316">
          <w:rPr>
            <w:rStyle w:val="Hiperveza"/>
          </w:rPr>
          <w:t>Načela donošenja odluka Agencije</w:t>
        </w:r>
        <w:r w:rsidR="004D4A73">
          <w:rPr>
            <w:webHidden/>
          </w:rPr>
          <w:tab/>
        </w:r>
        <w:r>
          <w:rPr>
            <w:webHidden/>
          </w:rPr>
          <w:fldChar w:fldCharType="begin"/>
        </w:r>
        <w:r w:rsidR="004D4A73">
          <w:rPr>
            <w:webHidden/>
          </w:rPr>
          <w:instrText xml:space="preserve"> PAGEREF _Toc351728735 \h </w:instrText>
        </w:r>
        <w:r>
          <w:rPr>
            <w:webHidden/>
          </w:rPr>
        </w:r>
        <w:r>
          <w:rPr>
            <w:webHidden/>
          </w:rPr>
          <w:fldChar w:fldCharType="separate"/>
        </w:r>
        <w:r w:rsidR="005C0F83">
          <w:rPr>
            <w:webHidden/>
          </w:rPr>
          <w:t>12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6" w:history="1">
        <w:r w:rsidR="004D4A73" w:rsidRPr="004B1316">
          <w:rPr>
            <w:rStyle w:val="Hiperveza"/>
          </w:rPr>
          <w:t>Akti Agencije</w:t>
        </w:r>
        <w:r w:rsidR="004D4A73">
          <w:rPr>
            <w:webHidden/>
          </w:rPr>
          <w:tab/>
        </w:r>
        <w:r>
          <w:rPr>
            <w:webHidden/>
          </w:rPr>
          <w:fldChar w:fldCharType="begin"/>
        </w:r>
        <w:r w:rsidR="004D4A73">
          <w:rPr>
            <w:webHidden/>
          </w:rPr>
          <w:instrText xml:space="preserve"> PAGEREF _Toc351728736 \h </w:instrText>
        </w:r>
        <w:r>
          <w:rPr>
            <w:webHidden/>
          </w:rPr>
        </w:r>
        <w:r>
          <w:rPr>
            <w:webHidden/>
          </w:rPr>
          <w:fldChar w:fldCharType="separate"/>
        </w:r>
        <w:r w:rsidR="005C0F83">
          <w:rPr>
            <w:webHidden/>
          </w:rPr>
          <w:t>13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7" w:history="1">
        <w:r w:rsidR="004D4A73" w:rsidRPr="004B1316">
          <w:rPr>
            <w:rStyle w:val="Hiperveza"/>
          </w:rPr>
          <w:t>Statut Agencije</w:t>
        </w:r>
        <w:r w:rsidR="004D4A73">
          <w:rPr>
            <w:webHidden/>
          </w:rPr>
          <w:tab/>
        </w:r>
        <w:r>
          <w:rPr>
            <w:webHidden/>
          </w:rPr>
          <w:fldChar w:fldCharType="begin"/>
        </w:r>
        <w:r w:rsidR="004D4A73">
          <w:rPr>
            <w:webHidden/>
          </w:rPr>
          <w:instrText xml:space="preserve"> PAGEREF _Toc351728737 \h </w:instrText>
        </w:r>
        <w:r>
          <w:rPr>
            <w:webHidden/>
          </w:rPr>
        </w:r>
        <w:r>
          <w:rPr>
            <w:webHidden/>
          </w:rPr>
          <w:fldChar w:fldCharType="separate"/>
        </w:r>
        <w:r w:rsidR="005C0F83">
          <w:rPr>
            <w:webHidden/>
          </w:rPr>
          <w:t>13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8" w:history="1">
        <w:r w:rsidR="004D4A73" w:rsidRPr="004B1316">
          <w:rPr>
            <w:rStyle w:val="Hiperveza"/>
          </w:rPr>
          <w:t>Tijela Agencije</w:t>
        </w:r>
        <w:r w:rsidR="004D4A73">
          <w:rPr>
            <w:webHidden/>
          </w:rPr>
          <w:tab/>
        </w:r>
        <w:r>
          <w:rPr>
            <w:webHidden/>
          </w:rPr>
          <w:fldChar w:fldCharType="begin"/>
        </w:r>
        <w:r w:rsidR="004D4A73">
          <w:rPr>
            <w:webHidden/>
          </w:rPr>
          <w:instrText xml:space="preserve"> PAGEREF _Toc351728738 \h </w:instrText>
        </w:r>
        <w:r>
          <w:rPr>
            <w:webHidden/>
          </w:rPr>
        </w:r>
        <w:r>
          <w:rPr>
            <w:webHidden/>
          </w:rPr>
          <w:fldChar w:fldCharType="separate"/>
        </w:r>
        <w:r w:rsidR="005C0F83">
          <w:rPr>
            <w:webHidden/>
          </w:rPr>
          <w:t>13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39" w:history="1">
        <w:r w:rsidR="004D4A73" w:rsidRPr="004B1316">
          <w:rPr>
            <w:rStyle w:val="Hiperveza"/>
          </w:rPr>
          <w:t>Upravno vijeće Agencije</w:t>
        </w:r>
        <w:r w:rsidR="004D4A73">
          <w:rPr>
            <w:webHidden/>
          </w:rPr>
          <w:tab/>
        </w:r>
        <w:r>
          <w:rPr>
            <w:webHidden/>
          </w:rPr>
          <w:fldChar w:fldCharType="begin"/>
        </w:r>
        <w:r w:rsidR="004D4A73">
          <w:rPr>
            <w:webHidden/>
          </w:rPr>
          <w:instrText xml:space="preserve"> PAGEREF _Toc351728739 \h </w:instrText>
        </w:r>
        <w:r>
          <w:rPr>
            <w:webHidden/>
          </w:rPr>
        </w:r>
        <w:r>
          <w:rPr>
            <w:webHidden/>
          </w:rPr>
          <w:fldChar w:fldCharType="separate"/>
        </w:r>
        <w:r w:rsidR="005C0F83">
          <w:rPr>
            <w:webHidden/>
          </w:rPr>
          <w:t>13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0" w:history="1">
        <w:r w:rsidR="004D4A73" w:rsidRPr="004B1316">
          <w:rPr>
            <w:rStyle w:val="Hiperveza"/>
          </w:rPr>
          <w:t>Ravnatelj Agencije</w:t>
        </w:r>
        <w:r w:rsidR="004D4A73">
          <w:rPr>
            <w:webHidden/>
          </w:rPr>
          <w:tab/>
        </w:r>
        <w:r>
          <w:rPr>
            <w:webHidden/>
          </w:rPr>
          <w:fldChar w:fldCharType="begin"/>
        </w:r>
        <w:r w:rsidR="004D4A73">
          <w:rPr>
            <w:webHidden/>
          </w:rPr>
          <w:instrText xml:space="preserve"> PAGEREF _Toc351728740 \h </w:instrText>
        </w:r>
        <w:r>
          <w:rPr>
            <w:webHidden/>
          </w:rPr>
        </w:r>
        <w:r>
          <w:rPr>
            <w:webHidden/>
          </w:rPr>
          <w:fldChar w:fldCharType="separate"/>
        </w:r>
        <w:r w:rsidR="005C0F83">
          <w:rPr>
            <w:webHidden/>
          </w:rPr>
          <w:t>14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1" w:history="1">
        <w:r w:rsidR="004D4A73" w:rsidRPr="004B1316">
          <w:rPr>
            <w:rStyle w:val="Hiperveza"/>
          </w:rPr>
          <w:t>Poslovanje Agencije</w:t>
        </w:r>
        <w:r w:rsidR="004D4A73">
          <w:rPr>
            <w:webHidden/>
          </w:rPr>
          <w:tab/>
        </w:r>
        <w:r>
          <w:rPr>
            <w:webHidden/>
          </w:rPr>
          <w:fldChar w:fldCharType="begin"/>
        </w:r>
        <w:r w:rsidR="004D4A73">
          <w:rPr>
            <w:webHidden/>
          </w:rPr>
          <w:instrText xml:space="preserve"> PAGEREF _Toc351728741 \h </w:instrText>
        </w:r>
        <w:r>
          <w:rPr>
            <w:webHidden/>
          </w:rPr>
        </w:r>
        <w:r>
          <w:rPr>
            <w:webHidden/>
          </w:rPr>
          <w:fldChar w:fldCharType="separate"/>
        </w:r>
        <w:r w:rsidR="005C0F83">
          <w:rPr>
            <w:webHidden/>
          </w:rPr>
          <w:t>14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2" w:history="1">
        <w:r w:rsidR="004D4A73" w:rsidRPr="004B1316">
          <w:rPr>
            <w:rStyle w:val="Hiperveza"/>
          </w:rPr>
          <w:t>Godišnja izvješća</w:t>
        </w:r>
        <w:r w:rsidR="004D4A73">
          <w:rPr>
            <w:webHidden/>
          </w:rPr>
          <w:tab/>
        </w:r>
        <w:r>
          <w:rPr>
            <w:webHidden/>
          </w:rPr>
          <w:fldChar w:fldCharType="begin"/>
        </w:r>
        <w:r w:rsidR="004D4A73">
          <w:rPr>
            <w:webHidden/>
          </w:rPr>
          <w:instrText xml:space="preserve"> PAGEREF _Toc351728742 \h </w:instrText>
        </w:r>
        <w:r>
          <w:rPr>
            <w:webHidden/>
          </w:rPr>
        </w:r>
        <w:r>
          <w:rPr>
            <w:webHidden/>
          </w:rPr>
          <w:fldChar w:fldCharType="separate"/>
        </w:r>
        <w:r w:rsidR="005C0F83">
          <w:rPr>
            <w:webHidden/>
          </w:rPr>
          <w:t>15</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43" w:history="1">
        <w:r w:rsidR="004D4A73" w:rsidRPr="004B1316">
          <w:rPr>
            <w:rStyle w:val="Hiperveza"/>
          </w:rPr>
          <w:t>III.</w:t>
        </w:r>
        <w:r w:rsidR="004D4A73">
          <w:rPr>
            <w:rFonts w:ascii="Calibri" w:eastAsia="Times New Roman" w:hAnsi="Calibri" w:cs="Times New Roman"/>
            <w:b w:val="0"/>
            <w:bCs w:val="0"/>
            <w:caps w:val="0"/>
            <w:lang w:eastAsia="hr-HR"/>
          </w:rPr>
          <w:tab/>
        </w:r>
        <w:r w:rsidR="004D4A73" w:rsidRPr="004B1316">
          <w:rPr>
            <w:rStyle w:val="Hiperveza"/>
          </w:rPr>
          <w:t>RAZVOJ I UPRAVLJANJE SIGURNOŠĆU</w:t>
        </w:r>
        <w:r w:rsidR="004D4A73">
          <w:rPr>
            <w:webHidden/>
          </w:rPr>
          <w:tab/>
        </w:r>
        <w:r>
          <w:rPr>
            <w:webHidden/>
          </w:rPr>
          <w:fldChar w:fldCharType="begin"/>
        </w:r>
        <w:r w:rsidR="004D4A73">
          <w:rPr>
            <w:webHidden/>
          </w:rPr>
          <w:instrText xml:space="preserve"> PAGEREF _Toc351728743 \h </w:instrText>
        </w:r>
        <w:r>
          <w:rPr>
            <w:webHidden/>
          </w:rPr>
        </w:r>
        <w:r>
          <w:rPr>
            <w:webHidden/>
          </w:rPr>
          <w:fldChar w:fldCharType="separate"/>
        </w:r>
        <w:r w:rsidR="005C0F83">
          <w:rPr>
            <w:webHidden/>
          </w:rPr>
          <w:t>15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4" w:history="1">
        <w:r w:rsidR="004D4A73" w:rsidRPr="004B1316">
          <w:rPr>
            <w:rStyle w:val="Hiperveza"/>
          </w:rPr>
          <w:t>Održavanje i unapređenje sigurnosti željeznica</w:t>
        </w:r>
        <w:r w:rsidR="004D4A73">
          <w:rPr>
            <w:webHidden/>
          </w:rPr>
          <w:tab/>
        </w:r>
        <w:r>
          <w:rPr>
            <w:webHidden/>
          </w:rPr>
          <w:fldChar w:fldCharType="begin"/>
        </w:r>
        <w:r w:rsidR="004D4A73">
          <w:rPr>
            <w:webHidden/>
          </w:rPr>
          <w:instrText xml:space="preserve"> PAGEREF _Toc351728744 \h </w:instrText>
        </w:r>
        <w:r>
          <w:rPr>
            <w:webHidden/>
          </w:rPr>
        </w:r>
        <w:r>
          <w:rPr>
            <w:webHidden/>
          </w:rPr>
          <w:fldChar w:fldCharType="separate"/>
        </w:r>
        <w:r w:rsidR="005C0F83">
          <w:rPr>
            <w:webHidden/>
          </w:rPr>
          <w:t>15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5" w:history="1">
        <w:r w:rsidR="004D4A73" w:rsidRPr="004B1316">
          <w:rPr>
            <w:rStyle w:val="Hiperveza"/>
          </w:rPr>
          <w:t>Zajednički sigurnosni ciljevi</w:t>
        </w:r>
        <w:r w:rsidR="004D4A73">
          <w:rPr>
            <w:webHidden/>
          </w:rPr>
          <w:tab/>
        </w:r>
        <w:r>
          <w:rPr>
            <w:webHidden/>
          </w:rPr>
          <w:fldChar w:fldCharType="begin"/>
        </w:r>
        <w:r w:rsidR="004D4A73">
          <w:rPr>
            <w:webHidden/>
          </w:rPr>
          <w:instrText xml:space="preserve"> PAGEREF _Toc351728745 \h </w:instrText>
        </w:r>
        <w:r>
          <w:rPr>
            <w:webHidden/>
          </w:rPr>
        </w:r>
        <w:r>
          <w:rPr>
            <w:webHidden/>
          </w:rPr>
          <w:fldChar w:fldCharType="separate"/>
        </w:r>
        <w:r w:rsidR="005C0F83">
          <w:rPr>
            <w:webHidden/>
          </w:rPr>
          <w:t>16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6" w:history="1">
        <w:r w:rsidR="004D4A73" w:rsidRPr="004B1316">
          <w:rPr>
            <w:rStyle w:val="Hiperveza"/>
          </w:rPr>
          <w:t>Zajedničke sigurnosne metode</w:t>
        </w:r>
        <w:r w:rsidR="004D4A73">
          <w:rPr>
            <w:webHidden/>
          </w:rPr>
          <w:tab/>
        </w:r>
        <w:r>
          <w:rPr>
            <w:webHidden/>
          </w:rPr>
          <w:fldChar w:fldCharType="begin"/>
        </w:r>
        <w:r w:rsidR="004D4A73">
          <w:rPr>
            <w:webHidden/>
          </w:rPr>
          <w:instrText xml:space="preserve"> PAGEREF _Toc351728746 \h </w:instrText>
        </w:r>
        <w:r>
          <w:rPr>
            <w:webHidden/>
          </w:rPr>
        </w:r>
        <w:r>
          <w:rPr>
            <w:webHidden/>
          </w:rPr>
          <w:fldChar w:fldCharType="separate"/>
        </w:r>
        <w:r w:rsidR="005C0F83">
          <w:rPr>
            <w:webHidden/>
          </w:rPr>
          <w:t>16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7" w:history="1">
        <w:r w:rsidR="004D4A73" w:rsidRPr="004B1316">
          <w:rPr>
            <w:rStyle w:val="Hiperveza"/>
          </w:rPr>
          <w:t>Zajednički sigurnosni pokazatelji</w:t>
        </w:r>
        <w:r w:rsidR="004D4A73">
          <w:rPr>
            <w:webHidden/>
          </w:rPr>
          <w:tab/>
        </w:r>
        <w:r>
          <w:rPr>
            <w:webHidden/>
          </w:rPr>
          <w:fldChar w:fldCharType="begin"/>
        </w:r>
        <w:r w:rsidR="004D4A73">
          <w:rPr>
            <w:webHidden/>
          </w:rPr>
          <w:instrText xml:space="preserve"> PAGEREF _Toc351728747 \h </w:instrText>
        </w:r>
        <w:r>
          <w:rPr>
            <w:webHidden/>
          </w:rPr>
        </w:r>
        <w:r>
          <w:rPr>
            <w:webHidden/>
          </w:rPr>
          <w:fldChar w:fldCharType="separate"/>
        </w:r>
        <w:r w:rsidR="005C0F83">
          <w:rPr>
            <w:webHidden/>
          </w:rPr>
          <w:t>16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8" w:history="1">
        <w:r w:rsidR="004D4A73" w:rsidRPr="004B1316">
          <w:rPr>
            <w:rStyle w:val="Hiperveza"/>
          </w:rPr>
          <w:t>Nacionalna sigurnosna pravila</w:t>
        </w:r>
        <w:r w:rsidR="004D4A73">
          <w:rPr>
            <w:webHidden/>
          </w:rPr>
          <w:tab/>
        </w:r>
        <w:r>
          <w:rPr>
            <w:webHidden/>
          </w:rPr>
          <w:fldChar w:fldCharType="begin"/>
        </w:r>
        <w:r w:rsidR="004D4A73">
          <w:rPr>
            <w:webHidden/>
          </w:rPr>
          <w:instrText xml:space="preserve"> PAGEREF _Toc351728748 \h </w:instrText>
        </w:r>
        <w:r>
          <w:rPr>
            <w:webHidden/>
          </w:rPr>
        </w:r>
        <w:r>
          <w:rPr>
            <w:webHidden/>
          </w:rPr>
          <w:fldChar w:fldCharType="separate"/>
        </w:r>
        <w:r w:rsidR="005C0F83">
          <w:rPr>
            <w:webHidden/>
          </w:rPr>
          <w:t>17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49" w:history="1">
        <w:r w:rsidR="004D4A73" w:rsidRPr="004B1316">
          <w:rPr>
            <w:rStyle w:val="Hiperveza"/>
          </w:rPr>
          <w:t>Sustav upravljanja sigurnošću</w:t>
        </w:r>
        <w:r w:rsidR="004D4A73">
          <w:rPr>
            <w:webHidden/>
          </w:rPr>
          <w:tab/>
        </w:r>
        <w:r>
          <w:rPr>
            <w:webHidden/>
          </w:rPr>
          <w:fldChar w:fldCharType="begin"/>
        </w:r>
        <w:r w:rsidR="004D4A73">
          <w:rPr>
            <w:webHidden/>
          </w:rPr>
          <w:instrText xml:space="preserve"> PAGEREF _Toc351728749 \h </w:instrText>
        </w:r>
        <w:r>
          <w:rPr>
            <w:webHidden/>
          </w:rPr>
        </w:r>
        <w:r>
          <w:rPr>
            <w:webHidden/>
          </w:rPr>
          <w:fldChar w:fldCharType="separate"/>
        </w:r>
        <w:r w:rsidR="005C0F83">
          <w:rPr>
            <w:webHidden/>
          </w:rPr>
          <w:t>17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0" w:history="1">
        <w:r w:rsidR="004D4A73" w:rsidRPr="004B1316">
          <w:rPr>
            <w:rStyle w:val="Hiperveza"/>
          </w:rPr>
          <w:t>Zahtjevi za sustav upravljanja sigurnošću</w:t>
        </w:r>
        <w:r w:rsidR="004D4A73">
          <w:rPr>
            <w:webHidden/>
          </w:rPr>
          <w:tab/>
        </w:r>
        <w:r>
          <w:rPr>
            <w:webHidden/>
          </w:rPr>
          <w:fldChar w:fldCharType="begin"/>
        </w:r>
        <w:r w:rsidR="004D4A73">
          <w:rPr>
            <w:webHidden/>
          </w:rPr>
          <w:instrText xml:space="preserve"> PAGEREF _Toc351728750 \h </w:instrText>
        </w:r>
        <w:r>
          <w:rPr>
            <w:webHidden/>
          </w:rPr>
        </w:r>
        <w:r>
          <w:rPr>
            <w:webHidden/>
          </w:rPr>
          <w:fldChar w:fldCharType="separate"/>
        </w:r>
        <w:r w:rsidR="005C0F83">
          <w:rPr>
            <w:webHidden/>
          </w:rPr>
          <w:t>18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1" w:history="1">
        <w:r w:rsidR="004D4A73" w:rsidRPr="004B1316">
          <w:rPr>
            <w:rStyle w:val="Hiperveza"/>
          </w:rPr>
          <w:t>Dijelovi sustava upravljanja sigurnošću</w:t>
        </w:r>
        <w:r w:rsidR="004D4A73">
          <w:rPr>
            <w:webHidden/>
          </w:rPr>
          <w:tab/>
        </w:r>
        <w:r>
          <w:rPr>
            <w:webHidden/>
          </w:rPr>
          <w:fldChar w:fldCharType="begin"/>
        </w:r>
        <w:r w:rsidR="004D4A73">
          <w:rPr>
            <w:webHidden/>
          </w:rPr>
          <w:instrText xml:space="preserve"> PAGEREF _Toc351728751 \h </w:instrText>
        </w:r>
        <w:r>
          <w:rPr>
            <w:webHidden/>
          </w:rPr>
        </w:r>
        <w:r>
          <w:rPr>
            <w:webHidden/>
          </w:rPr>
          <w:fldChar w:fldCharType="separate"/>
        </w:r>
        <w:r w:rsidR="005C0F83">
          <w:rPr>
            <w:webHidden/>
          </w:rPr>
          <w:t>18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2" w:history="1">
        <w:r w:rsidR="004D4A73" w:rsidRPr="004B1316">
          <w:rPr>
            <w:rStyle w:val="Hiperveza"/>
          </w:rPr>
          <w:t>Izvješće o sigurnosti</w:t>
        </w:r>
        <w:r w:rsidR="004D4A73">
          <w:rPr>
            <w:webHidden/>
          </w:rPr>
          <w:tab/>
        </w:r>
        <w:r>
          <w:rPr>
            <w:webHidden/>
          </w:rPr>
          <w:fldChar w:fldCharType="begin"/>
        </w:r>
        <w:r w:rsidR="004D4A73">
          <w:rPr>
            <w:webHidden/>
          </w:rPr>
          <w:instrText xml:space="preserve"> PAGEREF _Toc351728752 \h </w:instrText>
        </w:r>
        <w:r>
          <w:rPr>
            <w:webHidden/>
          </w:rPr>
        </w:r>
        <w:r>
          <w:rPr>
            <w:webHidden/>
          </w:rPr>
          <w:fldChar w:fldCharType="separate"/>
        </w:r>
        <w:r w:rsidR="005C0F83">
          <w:rPr>
            <w:webHidden/>
          </w:rPr>
          <w:t>19</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53" w:history="1">
        <w:r w:rsidR="004D4A73" w:rsidRPr="004B1316">
          <w:rPr>
            <w:rStyle w:val="Hiperveza"/>
          </w:rPr>
          <w:t>IV.</w:t>
        </w:r>
        <w:r w:rsidR="004D4A73">
          <w:rPr>
            <w:rFonts w:ascii="Calibri" w:eastAsia="Times New Roman" w:hAnsi="Calibri" w:cs="Times New Roman"/>
            <w:b w:val="0"/>
            <w:bCs w:val="0"/>
            <w:caps w:val="0"/>
            <w:lang w:eastAsia="hr-HR"/>
          </w:rPr>
          <w:tab/>
        </w:r>
        <w:r w:rsidR="004D4A73" w:rsidRPr="004B1316">
          <w:rPr>
            <w:rStyle w:val="Hiperveza"/>
          </w:rPr>
          <w:t>POTVRDA I UVJERENJE O SIGURNOSTI</w:t>
        </w:r>
        <w:r w:rsidR="004D4A73">
          <w:rPr>
            <w:webHidden/>
          </w:rPr>
          <w:tab/>
        </w:r>
        <w:r>
          <w:rPr>
            <w:webHidden/>
          </w:rPr>
          <w:fldChar w:fldCharType="begin"/>
        </w:r>
        <w:r w:rsidR="004D4A73">
          <w:rPr>
            <w:webHidden/>
          </w:rPr>
          <w:instrText xml:space="preserve"> PAGEREF _Toc351728753 \h </w:instrText>
        </w:r>
        <w:r>
          <w:rPr>
            <w:webHidden/>
          </w:rPr>
        </w:r>
        <w:r>
          <w:rPr>
            <w:webHidden/>
          </w:rPr>
          <w:fldChar w:fldCharType="separate"/>
        </w:r>
        <w:r w:rsidR="005C0F83">
          <w:rPr>
            <w:webHidden/>
          </w:rPr>
          <w:t>19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4" w:history="1">
        <w:r w:rsidR="004D4A73" w:rsidRPr="004B1316">
          <w:rPr>
            <w:rStyle w:val="Hiperveza"/>
          </w:rPr>
          <w:t>Potvrda o sigurnosti</w:t>
        </w:r>
        <w:r w:rsidR="004D4A73">
          <w:rPr>
            <w:webHidden/>
          </w:rPr>
          <w:tab/>
        </w:r>
        <w:r>
          <w:rPr>
            <w:webHidden/>
          </w:rPr>
          <w:fldChar w:fldCharType="begin"/>
        </w:r>
        <w:r w:rsidR="004D4A73">
          <w:rPr>
            <w:webHidden/>
          </w:rPr>
          <w:instrText xml:space="preserve"> PAGEREF _Toc351728754 \h </w:instrText>
        </w:r>
        <w:r>
          <w:rPr>
            <w:webHidden/>
          </w:rPr>
        </w:r>
        <w:r>
          <w:rPr>
            <w:webHidden/>
          </w:rPr>
          <w:fldChar w:fldCharType="separate"/>
        </w:r>
        <w:r w:rsidR="005C0F83">
          <w:rPr>
            <w:webHidden/>
          </w:rPr>
          <w:t>19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5" w:history="1">
        <w:r w:rsidR="004D4A73" w:rsidRPr="004B1316">
          <w:rPr>
            <w:rStyle w:val="Hiperveza"/>
          </w:rPr>
          <w:t>Poseban dio potvrde o sigurnosti</w:t>
        </w:r>
        <w:r w:rsidR="004D4A73">
          <w:rPr>
            <w:webHidden/>
          </w:rPr>
          <w:tab/>
        </w:r>
        <w:r>
          <w:rPr>
            <w:webHidden/>
          </w:rPr>
          <w:fldChar w:fldCharType="begin"/>
        </w:r>
        <w:r w:rsidR="004D4A73">
          <w:rPr>
            <w:webHidden/>
          </w:rPr>
          <w:instrText xml:space="preserve"> PAGEREF _Toc351728755 \h </w:instrText>
        </w:r>
        <w:r>
          <w:rPr>
            <w:webHidden/>
          </w:rPr>
        </w:r>
        <w:r>
          <w:rPr>
            <w:webHidden/>
          </w:rPr>
          <w:fldChar w:fldCharType="separate"/>
        </w:r>
        <w:r w:rsidR="005C0F83">
          <w:rPr>
            <w:webHidden/>
          </w:rPr>
          <w:t>19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6" w:history="1">
        <w:r w:rsidR="004D4A73" w:rsidRPr="004B1316">
          <w:rPr>
            <w:rStyle w:val="Hiperveza"/>
          </w:rPr>
          <w:t>Izdavanje, izmjena i oduzimanje potvrde o sigurnosti</w:t>
        </w:r>
        <w:r w:rsidR="004D4A73">
          <w:rPr>
            <w:webHidden/>
          </w:rPr>
          <w:tab/>
        </w:r>
        <w:r>
          <w:rPr>
            <w:webHidden/>
          </w:rPr>
          <w:fldChar w:fldCharType="begin"/>
        </w:r>
        <w:r w:rsidR="004D4A73">
          <w:rPr>
            <w:webHidden/>
          </w:rPr>
          <w:instrText xml:space="preserve"> PAGEREF _Toc351728756 \h </w:instrText>
        </w:r>
        <w:r>
          <w:rPr>
            <w:webHidden/>
          </w:rPr>
        </w:r>
        <w:r>
          <w:rPr>
            <w:webHidden/>
          </w:rPr>
          <w:fldChar w:fldCharType="separate"/>
        </w:r>
        <w:r w:rsidR="005C0F83">
          <w:rPr>
            <w:webHidden/>
          </w:rPr>
          <w:t>20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7" w:history="1">
        <w:r w:rsidR="004D4A73" w:rsidRPr="004B1316">
          <w:rPr>
            <w:rStyle w:val="Hiperveza"/>
          </w:rPr>
          <w:t>Uvjerenje o sigurnosti</w:t>
        </w:r>
        <w:r w:rsidR="004D4A73">
          <w:rPr>
            <w:webHidden/>
          </w:rPr>
          <w:tab/>
        </w:r>
        <w:r>
          <w:rPr>
            <w:webHidden/>
          </w:rPr>
          <w:fldChar w:fldCharType="begin"/>
        </w:r>
        <w:r w:rsidR="004D4A73">
          <w:rPr>
            <w:webHidden/>
          </w:rPr>
          <w:instrText xml:space="preserve"> PAGEREF _Toc351728757 \h </w:instrText>
        </w:r>
        <w:r>
          <w:rPr>
            <w:webHidden/>
          </w:rPr>
        </w:r>
        <w:r>
          <w:rPr>
            <w:webHidden/>
          </w:rPr>
          <w:fldChar w:fldCharType="separate"/>
        </w:r>
        <w:r w:rsidR="005C0F83">
          <w:rPr>
            <w:webHidden/>
          </w:rPr>
          <w:t>20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8" w:history="1">
        <w:r w:rsidR="004D4A73" w:rsidRPr="004B1316">
          <w:rPr>
            <w:rStyle w:val="Hiperveza"/>
          </w:rPr>
          <w:t>Izdavanje, produljenje i oduzimanje uvjerenja o sigurnosti</w:t>
        </w:r>
        <w:r w:rsidR="004D4A73">
          <w:rPr>
            <w:webHidden/>
          </w:rPr>
          <w:tab/>
        </w:r>
        <w:r>
          <w:rPr>
            <w:webHidden/>
          </w:rPr>
          <w:fldChar w:fldCharType="begin"/>
        </w:r>
        <w:r w:rsidR="004D4A73">
          <w:rPr>
            <w:webHidden/>
          </w:rPr>
          <w:instrText xml:space="preserve"> PAGEREF _Toc351728758 \h </w:instrText>
        </w:r>
        <w:r>
          <w:rPr>
            <w:webHidden/>
          </w:rPr>
        </w:r>
        <w:r>
          <w:rPr>
            <w:webHidden/>
          </w:rPr>
          <w:fldChar w:fldCharType="separate"/>
        </w:r>
        <w:r w:rsidR="005C0F83">
          <w:rPr>
            <w:webHidden/>
          </w:rPr>
          <w:t>21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59" w:history="1">
        <w:r w:rsidR="004D4A73" w:rsidRPr="004B1316">
          <w:rPr>
            <w:rStyle w:val="Hiperveza"/>
          </w:rPr>
          <w:t>Podnošenje zahtjeva za izdavanje potvrde i uvjerenja o sigurnosti</w:t>
        </w:r>
        <w:r w:rsidR="004D4A73">
          <w:rPr>
            <w:webHidden/>
          </w:rPr>
          <w:tab/>
        </w:r>
        <w:r>
          <w:rPr>
            <w:webHidden/>
          </w:rPr>
          <w:fldChar w:fldCharType="begin"/>
        </w:r>
        <w:r w:rsidR="004D4A73">
          <w:rPr>
            <w:webHidden/>
          </w:rPr>
          <w:instrText xml:space="preserve"> PAGEREF _Toc351728759 \h </w:instrText>
        </w:r>
        <w:r>
          <w:rPr>
            <w:webHidden/>
          </w:rPr>
        </w:r>
        <w:r>
          <w:rPr>
            <w:webHidden/>
          </w:rPr>
          <w:fldChar w:fldCharType="separate"/>
        </w:r>
        <w:r w:rsidR="005C0F83">
          <w:rPr>
            <w:webHidden/>
          </w:rPr>
          <w:t>21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0" w:history="1">
        <w:r w:rsidR="004D4A73" w:rsidRPr="004B1316">
          <w:rPr>
            <w:rStyle w:val="Hiperveza"/>
          </w:rPr>
          <w:t>Pristup uslugama osposobljavanja</w:t>
        </w:r>
        <w:r w:rsidR="004D4A73">
          <w:rPr>
            <w:webHidden/>
          </w:rPr>
          <w:tab/>
        </w:r>
        <w:r>
          <w:rPr>
            <w:webHidden/>
          </w:rPr>
          <w:fldChar w:fldCharType="begin"/>
        </w:r>
        <w:r w:rsidR="004D4A73">
          <w:rPr>
            <w:webHidden/>
          </w:rPr>
          <w:instrText xml:space="preserve"> PAGEREF _Toc351728760 \h </w:instrText>
        </w:r>
        <w:r>
          <w:rPr>
            <w:webHidden/>
          </w:rPr>
        </w:r>
        <w:r>
          <w:rPr>
            <w:webHidden/>
          </w:rPr>
          <w:fldChar w:fldCharType="separate"/>
        </w:r>
        <w:r w:rsidR="005C0F83">
          <w:rPr>
            <w:webHidden/>
          </w:rPr>
          <w:t>21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1" w:history="1">
        <w:r w:rsidR="004D4A73" w:rsidRPr="004B1316">
          <w:rPr>
            <w:rStyle w:val="Hiperveza"/>
            <w:lang w:eastAsia="hr-HR"/>
          </w:rPr>
          <w:t>Nadzor sustava upravljanja sigurnošću</w:t>
        </w:r>
        <w:r w:rsidR="004D4A73">
          <w:rPr>
            <w:webHidden/>
          </w:rPr>
          <w:tab/>
        </w:r>
        <w:r>
          <w:rPr>
            <w:webHidden/>
          </w:rPr>
          <w:fldChar w:fldCharType="begin"/>
        </w:r>
        <w:r w:rsidR="004D4A73">
          <w:rPr>
            <w:webHidden/>
          </w:rPr>
          <w:instrText xml:space="preserve"> PAGEREF _Toc351728761 \h </w:instrText>
        </w:r>
        <w:r>
          <w:rPr>
            <w:webHidden/>
          </w:rPr>
        </w:r>
        <w:r>
          <w:rPr>
            <w:webHidden/>
          </w:rPr>
          <w:fldChar w:fldCharType="separate"/>
        </w:r>
        <w:r w:rsidR="005C0F83">
          <w:rPr>
            <w:webHidden/>
          </w:rPr>
          <w:t>22</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62" w:history="1">
        <w:r w:rsidR="004D4A73" w:rsidRPr="004B1316">
          <w:rPr>
            <w:rStyle w:val="Hiperveza"/>
          </w:rPr>
          <w:t>V.</w:t>
        </w:r>
        <w:r w:rsidR="004D4A73">
          <w:rPr>
            <w:rFonts w:ascii="Calibri" w:eastAsia="Times New Roman" w:hAnsi="Calibri" w:cs="Times New Roman"/>
            <w:b w:val="0"/>
            <w:bCs w:val="0"/>
            <w:caps w:val="0"/>
            <w:lang w:eastAsia="hr-HR"/>
          </w:rPr>
          <w:tab/>
        </w:r>
        <w:r w:rsidR="004D4A73" w:rsidRPr="004B1316">
          <w:rPr>
            <w:rStyle w:val="Hiperveza"/>
          </w:rPr>
          <w:t>TEHNIČKE SPECIFIKACIJE ZA INTEROPERABILNOST (TSI)</w:t>
        </w:r>
        <w:r w:rsidR="004D4A73">
          <w:rPr>
            <w:webHidden/>
          </w:rPr>
          <w:tab/>
        </w:r>
        <w:r>
          <w:rPr>
            <w:webHidden/>
          </w:rPr>
          <w:fldChar w:fldCharType="begin"/>
        </w:r>
        <w:r w:rsidR="004D4A73">
          <w:rPr>
            <w:webHidden/>
          </w:rPr>
          <w:instrText xml:space="preserve"> PAGEREF _Toc351728762 \h </w:instrText>
        </w:r>
        <w:r>
          <w:rPr>
            <w:webHidden/>
          </w:rPr>
        </w:r>
        <w:r>
          <w:rPr>
            <w:webHidden/>
          </w:rPr>
          <w:fldChar w:fldCharType="separate"/>
        </w:r>
        <w:r w:rsidR="005C0F83">
          <w:rPr>
            <w:webHidden/>
          </w:rPr>
          <w:t>22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3" w:history="1">
        <w:r w:rsidR="004D4A73" w:rsidRPr="004B1316">
          <w:rPr>
            <w:rStyle w:val="Hiperveza"/>
          </w:rPr>
          <w:t>Područje primjene i sadržaj TSI-ja</w:t>
        </w:r>
        <w:r w:rsidR="004D4A73">
          <w:rPr>
            <w:webHidden/>
          </w:rPr>
          <w:tab/>
        </w:r>
        <w:r>
          <w:rPr>
            <w:webHidden/>
          </w:rPr>
          <w:fldChar w:fldCharType="begin"/>
        </w:r>
        <w:r w:rsidR="004D4A73">
          <w:rPr>
            <w:webHidden/>
          </w:rPr>
          <w:instrText xml:space="preserve"> PAGEREF _Toc351728763 \h </w:instrText>
        </w:r>
        <w:r>
          <w:rPr>
            <w:webHidden/>
          </w:rPr>
        </w:r>
        <w:r>
          <w:rPr>
            <w:webHidden/>
          </w:rPr>
          <w:fldChar w:fldCharType="separate"/>
        </w:r>
        <w:r w:rsidR="005C0F83">
          <w:rPr>
            <w:webHidden/>
          </w:rPr>
          <w:t>22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4" w:history="1">
        <w:r w:rsidR="004D4A73" w:rsidRPr="004B1316">
          <w:rPr>
            <w:rStyle w:val="Hiperveza"/>
          </w:rPr>
          <w:t>Odstupanja od primjene TSI-ja</w:t>
        </w:r>
        <w:r w:rsidR="004D4A73">
          <w:rPr>
            <w:webHidden/>
          </w:rPr>
          <w:tab/>
        </w:r>
        <w:r>
          <w:rPr>
            <w:webHidden/>
          </w:rPr>
          <w:fldChar w:fldCharType="begin"/>
        </w:r>
        <w:r w:rsidR="004D4A73">
          <w:rPr>
            <w:webHidden/>
          </w:rPr>
          <w:instrText xml:space="preserve"> PAGEREF _Toc351728764 \h </w:instrText>
        </w:r>
        <w:r>
          <w:rPr>
            <w:webHidden/>
          </w:rPr>
        </w:r>
        <w:r>
          <w:rPr>
            <w:webHidden/>
          </w:rPr>
          <w:fldChar w:fldCharType="separate"/>
        </w:r>
        <w:r w:rsidR="005C0F83">
          <w:rPr>
            <w:webHidden/>
          </w:rPr>
          <w:t>23</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65" w:history="1">
        <w:r w:rsidR="004D4A73" w:rsidRPr="004B1316">
          <w:rPr>
            <w:rStyle w:val="Hiperveza"/>
          </w:rPr>
          <w:t>VI.</w:t>
        </w:r>
        <w:r w:rsidR="004D4A73">
          <w:rPr>
            <w:rFonts w:ascii="Calibri" w:eastAsia="Times New Roman" w:hAnsi="Calibri" w:cs="Times New Roman"/>
            <w:b w:val="0"/>
            <w:bCs w:val="0"/>
            <w:caps w:val="0"/>
            <w:lang w:eastAsia="hr-HR"/>
          </w:rPr>
          <w:tab/>
        </w:r>
        <w:r w:rsidR="004D4A73" w:rsidRPr="004B1316">
          <w:rPr>
            <w:rStyle w:val="Hiperveza"/>
          </w:rPr>
          <w:t>OCJENA SUKLADNOSTI</w:t>
        </w:r>
        <w:r w:rsidR="004D4A73">
          <w:rPr>
            <w:webHidden/>
          </w:rPr>
          <w:tab/>
        </w:r>
        <w:r>
          <w:rPr>
            <w:webHidden/>
          </w:rPr>
          <w:fldChar w:fldCharType="begin"/>
        </w:r>
        <w:r w:rsidR="004D4A73">
          <w:rPr>
            <w:webHidden/>
          </w:rPr>
          <w:instrText xml:space="preserve"> PAGEREF _Toc351728765 \h </w:instrText>
        </w:r>
        <w:r>
          <w:rPr>
            <w:webHidden/>
          </w:rPr>
        </w:r>
        <w:r>
          <w:rPr>
            <w:webHidden/>
          </w:rPr>
          <w:fldChar w:fldCharType="separate"/>
        </w:r>
        <w:r w:rsidR="005C0F83">
          <w:rPr>
            <w:webHidden/>
          </w:rPr>
          <w:t>24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6" w:history="1">
        <w:r w:rsidR="004D4A73" w:rsidRPr="004B1316">
          <w:rPr>
            <w:rStyle w:val="Hiperveza"/>
          </w:rPr>
          <w:t>Tijela za ocjenu sukladnosti</w:t>
        </w:r>
        <w:r w:rsidR="004D4A73">
          <w:rPr>
            <w:webHidden/>
          </w:rPr>
          <w:tab/>
        </w:r>
        <w:r>
          <w:rPr>
            <w:webHidden/>
          </w:rPr>
          <w:fldChar w:fldCharType="begin"/>
        </w:r>
        <w:r w:rsidR="004D4A73">
          <w:rPr>
            <w:webHidden/>
          </w:rPr>
          <w:instrText xml:space="preserve"> PAGEREF _Toc351728766 \h </w:instrText>
        </w:r>
        <w:r>
          <w:rPr>
            <w:webHidden/>
          </w:rPr>
        </w:r>
        <w:r>
          <w:rPr>
            <w:webHidden/>
          </w:rPr>
          <w:fldChar w:fldCharType="separate"/>
        </w:r>
        <w:r w:rsidR="005C0F83">
          <w:rPr>
            <w:webHidden/>
          </w:rPr>
          <w:t>24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7" w:history="1">
        <w:r w:rsidR="004D4A73" w:rsidRPr="004B1316">
          <w:rPr>
            <w:rStyle w:val="Hiperveza"/>
          </w:rPr>
          <w:t>Zahtjevi za prijavljeno tijelo</w:t>
        </w:r>
        <w:r w:rsidR="004D4A73">
          <w:rPr>
            <w:webHidden/>
          </w:rPr>
          <w:tab/>
        </w:r>
        <w:r>
          <w:rPr>
            <w:webHidden/>
          </w:rPr>
          <w:fldChar w:fldCharType="begin"/>
        </w:r>
        <w:r w:rsidR="004D4A73">
          <w:rPr>
            <w:webHidden/>
          </w:rPr>
          <w:instrText xml:space="preserve"> PAGEREF _Toc351728767 \h </w:instrText>
        </w:r>
        <w:r>
          <w:rPr>
            <w:webHidden/>
          </w:rPr>
        </w:r>
        <w:r>
          <w:rPr>
            <w:webHidden/>
          </w:rPr>
          <w:fldChar w:fldCharType="separate"/>
        </w:r>
        <w:r w:rsidR="005C0F83">
          <w:rPr>
            <w:webHidden/>
          </w:rPr>
          <w:t>24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8" w:history="1">
        <w:r w:rsidR="004D4A73" w:rsidRPr="004B1316">
          <w:rPr>
            <w:rStyle w:val="Hiperveza"/>
          </w:rPr>
          <w:t>Zahtjevi za imenovano tijelo</w:t>
        </w:r>
        <w:r w:rsidR="004D4A73">
          <w:rPr>
            <w:webHidden/>
          </w:rPr>
          <w:tab/>
        </w:r>
        <w:r>
          <w:rPr>
            <w:webHidden/>
          </w:rPr>
          <w:fldChar w:fldCharType="begin"/>
        </w:r>
        <w:r w:rsidR="004D4A73">
          <w:rPr>
            <w:webHidden/>
          </w:rPr>
          <w:instrText xml:space="preserve"> PAGEREF _Toc351728768 \h </w:instrText>
        </w:r>
        <w:r>
          <w:rPr>
            <w:webHidden/>
          </w:rPr>
        </w:r>
        <w:r>
          <w:rPr>
            <w:webHidden/>
          </w:rPr>
          <w:fldChar w:fldCharType="separate"/>
        </w:r>
        <w:r w:rsidR="005C0F83">
          <w:rPr>
            <w:webHidden/>
          </w:rPr>
          <w:t>25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69" w:history="1">
        <w:r w:rsidR="004D4A73" w:rsidRPr="004B1316">
          <w:rPr>
            <w:rStyle w:val="Hiperveza"/>
          </w:rPr>
          <w:t>Prijavljivanje prijavljenog tijela</w:t>
        </w:r>
        <w:r w:rsidR="004D4A73">
          <w:rPr>
            <w:webHidden/>
          </w:rPr>
          <w:tab/>
        </w:r>
        <w:r>
          <w:rPr>
            <w:webHidden/>
          </w:rPr>
          <w:fldChar w:fldCharType="begin"/>
        </w:r>
        <w:r w:rsidR="004D4A73">
          <w:rPr>
            <w:webHidden/>
          </w:rPr>
          <w:instrText xml:space="preserve"> PAGEREF _Toc351728769 \h </w:instrText>
        </w:r>
        <w:r>
          <w:rPr>
            <w:webHidden/>
          </w:rPr>
        </w:r>
        <w:r>
          <w:rPr>
            <w:webHidden/>
          </w:rPr>
          <w:fldChar w:fldCharType="separate"/>
        </w:r>
        <w:r w:rsidR="005C0F83">
          <w:rPr>
            <w:webHidden/>
          </w:rPr>
          <w:t>26</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70" w:history="1">
        <w:r w:rsidR="004D4A73" w:rsidRPr="004B1316">
          <w:rPr>
            <w:rStyle w:val="Hiperveza"/>
          </w:rPr>
          <w:t>VII.</w:t>
        </w:r>
        <w:r w:rsidR="004D4A73">
          <w:rPr>
            <w:rFonts w:ascii="Calibri" w:eastAsia="Times New Roman" w:hAnsi="Calibri" w:cs="Times New Roman"/>
            <w:b w:val="0"/>
            <w:bCs w:val="0"/>
            <w:caps w:val="0"/>
            <w:lang w:eastAsia="hr-HR"/>
          </w:rPr>
          <w:tab/>
        </w:r>
        <w:r w:rsidR="004D4A73" w:rsidRPr="004B1316">
          <w:rPr>
            <w:rStyle w:val="Hiperveza"/>
          </w:rPr>
          <w:t>INTEROPERABILNI SASTAVNI DIJELOVI</w:t>
        </w:r>
        <w:r w:rsidR="004D4A73">
          <w:rPr>
            <w:webHidden/>
          </w:rPr>
          <w:tab/>
        </w:r>
        <w:r>
          <w:rPr>
            <w:webHidden/>
          </w:rPr>
          <w:fldChar w:fldCharType="begin"/>
        </w:r>
        <w:r w:rsidR="004D4A73">
          <w:rPr>
            <w:webHidden/>
          </w:rPr>
          <w:instrText xml:space="preserve"> PAGEREF _Toc351728770 \h </w:instrText>
        </w:r>
        <w:r>
          <w:rPr>
            <w:webHidden/>
          </w:rPr>
        </w:r>
        <w:r>
          <w:rPr>
            <w:webHidden/>
          </w:rPr>
          <w:fldChar w:fldCharType="separate"/>
        </w:r>
        <w:r w:rsidR="005C0F83">
          <w:rPr>
            <w:webHidden/>
          </w:rPr>
          <w:t>26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1" w:history="1">
        <w:r w:rsidR="004D4A73" w:rsidRPr="004B1316">
          <w:rPr>
            <w:rStyle w:val="Hiperveza"/>
          </w:rPr>
          <w:t>Pojam interoperabilnog sastavnog dijela</w:t>
        </w:r>
        <w:r w:rsidR="004D4A73">
          <w:rPr>
            <w:webHidden/>
          </w:rPr>
          <w:tab/>
        </w:r>
        <w:r>
          <w:rPr>
            <w:webHidden/>
          </w:rPr>
          <w:fldChar w:fldCharType="begin"/>
        </w:r>
        <w:r w:rsidR="004D4A73">
          <w:rPr>
            <w:webHidden/>
          </w:rPr>
          <w:instrText xml:space="preserve"> PAGEREF _Toc351728771 \h </w:instrText>
        </w:r>
        <w:r>
          <w:rPr>
            <w:webHidden/>
          </w:rPr>
        </w:r>
        <w:r>
          <w:rPr>
            <w:webHidden/>
          </w:rPr>
          <w:fldChar w:fldCharType="separate"/>
        </w:r>
        <w:r w:rsidR="005C0F83">
          <w:rPr>
            <w:webHidden/>
          </w:rPr>
          <w:t>26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2" w:history="1">
        <w:r w:rsidR="004D4A73" w:rsidRPr="004B1316">
          <w:rPr>
            <w:rStyle w:val="Hiperveza"/>
          </w:rPr>
          <w:t>Stavljanje na tržište</w:t>
        </w:r>
        <w:r w:rsidR="004D4A73">
          <w:rPr>
            <w:webHidden/>
          </w:rPr>
          <w:tab/>
        </w:r>
        <w:r>
          <w:rPr>
            <w:webHidden/>
          </w:rPr>
          <w:fldChar w:fldCharType="begin"/>
        </w:r>
        <w:r w:rsidR="004D4A73">
          <w:rPr>
            <w:webHidden/>
          </w:rPr>
          <w:instrText xml:space="preserve"> PAGEREF _Toc351728772 \h </w:instrText>
        </w:r>
        <w:r>
          <w:rPr>
            <w:webHidden/>
          </w:rPr>
        </w:r>
        <w:r>
          <w:rPr>
            <w:webHidden/>
          </w:rPr>
          <w:fldChar w:fldCharType="separate"/>
        </w:r>
        <w:r w:rsidR="005C0F83">
          <w:rPr>
            <w:webHidden/>
          </w:rPr>
          <w:t>26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3" w:history="1">
        <w:r w:rsidR="004D4A73" w:rsidRPr="004B1316">
          <w:rPr>
            <w:rStyle w:val="Hiperveza"/>
          </w:rPr>
          <w:t>Sukladnost ili prikladnost za uporabu u skladu s TSI-jevima</w:t>
        </w:r>
        <w:r w:rsidR="004D4A73">
          <w:rPr>
            <w:webHidden/>
          </w:rPr>
          <w:tab/>
        </w:r>
        <w:r>
          <w:rPr>
            <w:webHidden/>
          </w:rPr>
          <w:fldChar w:fldCharType="begin"/>
        </w:r>
        <w:r w:rsidR="004D4A73">
          <w:rPr>
            <w:webHidden/>
          </w:rPr>
          <w:instrText xml:space="preserve"> PAGEREF _Toc351728773 \h </w:instrText>
        </w:r>
        <w:r>
          <w:rPr>
            <w:webHidden/>
          </w:rPr>
        </w:r>
        <w:r>
          <w:rPr>
            <w:webHidden/>
          </w:rPr>
          <w:fldChar w:fldCharType="separate"/>
        </w:r>
        <w:r w:rsidR="005C0F83">
          <w:rPr>
            <w:webHidden/>
          </w:rPr>
          <w:t>27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4" w:history="1">
        <w:r w:rsidR="004D4A73" w:rsidRPr="004B1316">
          <w:rPr>
            <w:rStyle w:val="Hiperveza"/>
          </w:rPr>
          <w:t>„EZ“ izjava o sukladnosti ili prikladnosti za uporabu</w:t>
        </w:r>
        <w:r w:rsidR="004D4A73">
          <w:rPr>
            <w:webHidden/>
          </w:rPr>
          <w:tab/>
        </w:r>
        <w:r>
          <w:rPr>
            <w:webHidden/>
          </w:rPr>
          <w:fldChar w:fldCharType="begin"/>
        </w:r>
        <w:r w:rsidR="004D4A73">
          <w:rPr>
            <w:webHidden/>
          </w:rPr>
          <w:instrText xml:space="preserve"> PAGEREF _Toc351728774 \h </w:instrText>
        </w:r>
        <w:r>
          <w:rPr>
            <w:webHidden/>
          </w:rPr>
        </w:r>
        <w:r>
          <w:rPr>
            <w:webHidden/>
          </w:rPr>
          <w:fldChar w:fldCharType="separate"/>
        </w:r>
        <w:r w:rsidR="005C0F83">
          <w:rPr>
            <w:webHidden/>
          </w:rPr>
          <w:t>27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5" w:history="1">
        <w:r w:rsidR="004D4A73" w:rsidRPr="004B1316">
          <w:rPr>
            <w:rStyle w:val="Hiperveza"/>
          </w:rPr>
          <w:t>Neusklađenost interoperabilnog sastavnog dijela s osnovnim zahtjevima</w:t>
        </w:r>
        <w:r w:rsidR="004D4A73">
          <w:rPr>
            <w:webHidden/>
          </w:rPr>
          <w:tab/>
        </w:r>
        <w:r>
          <w:rPr>
            <w:webHidden/>
          </w:rPr>
          <w:fldChar w:fldCharType="begin"/>
        </w:r>
        <w:r w:rsidR="004D4A73">
          <w:rPr>
            <w:webHidden/>
          </w:rPr>
          <w:instrText xml:space="preserve"> PAGEREF _Toc351728775 \h </w:instrText>
        </w:r>
        <w:r>
          <w:rPr>
            <w:webHidden/>
          </w:rPr>
        </w:r>
        <w:r>
          <w:rPr>
            <w:webHidden/>
          </w:rPr>
          <w:fldChar w:fldCharType="separate"/>
        </w:r>
        <w:r w:rsidR="005C0F83">
          <w:rPr>
            <w:webHidden/>
          </w:rPr>
          <w:t>28</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76" w:history="1">
        <w:r w:rsidR="004D4A73" w:rsidRPr="004B1316">
          <w:rPr>
            <w:rStyle w:val="Hiperveza"/>
          </w:rPr>
          <w:t>VIII.</w:t>
        </w:r>
        <w:r w:rsidR="004D4A73">
          <w:rPr>
            <w:rFonts w:ascii="Calibri" w:eastAsia="Times New Roman" w:hAnsi="Calibri" w:cs="Times New Roman"/>
            <w:b w:val="0"/>
            <w:bCs w:val="0"/>
            <w:caps w:val="0"/>
            <w:lang w:eastAsia="hr-HR"/>
          </w:rPr>
          <w:tab/>
        </w:r>
        <w:r w:rsidR="004D4A73" w:rsidRPr="004B1316">
          <w:rPr>
            <w:rStyle w:val="Hiperveza"/>
          </w:rPr>
          <w:t>STRUKTURNI PODSUSTAVI</w:t>
        </w:r>
        <w:r w:rsidR="004D4A73">
          <w:rPr>
            <w:webHidden/>
          </w:rPr>
          <w:tab/>
        </w:r>
        <w:r>
          <w:rPr>
            <w:webHidden/>
          </w:rPr>
          <w:fldChar w:fldCharType="begin"/>
        </w:r>
        <w:r w:rsidR="004D4A73">
          <w:rPr>
            <w:webHidden/>
          </w:rPr>
          <w:instrText xml:space="preserve"> PAGEREF _Toc351728776 \h </w:instrText>
        </w:r>
        <w:r>
          <w:rPr>
            <w:webHidden/>
          </w:rPr>
        </w:r>
        <w:r>
          <w:rPr>
            <w:webHidden/>
          </w:rPr>
          <w:fldChar w:fldCharType="separate"/>
        </w:r>
        <w:r w:rsidR="005C0F83">
          <w:rPr>
            <w:webHidden/>
          </w:rPr>
          <w:t>28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7" w:history="1">
        <w:r w:rsidR="004D4A73" w:rsidRPr="004B1316">
          <w:rPr>
            <w:rStyle w:val="Hiperveza"/>
          </w:rPr>
          <w:t>Odobrenje za puštanje u uporabu</w:t>
        </w:r>
        <w:r w:rsidR="004D4A73">
          <w:rPr>
            <w:webHidden/>
          </w:rPr>
          <w:tab/>
        </w:r>
        <w:r>
          <w:rPr>
            <w:webHidden/>
          </w:rPr>
          <w:fldChar w:fldCharType="begin"/>
        </w:r>
        <w:r w:rsidR="004D4A73">
          <w:rPr>
            <w:webHidden/>
          </w:rPr>
          <w:instrText xml:space="preserve"> PAGEREF _Toc351728777 \h </w:instrText>
        </w:r>
        <w:r>
          <w:rPr>
            <w:webHidden/>
          </w:rPr>
        </w:r>
        <w:r>
          <w:rPr>
            <w:webHidden/>
          </w:rPr>
          <w:fldChar w:fldCharType="separate"/>
        </w:r>
        <w:r w:rsidR="005C0F83">
          <w:rPr>
            <w:webHidden/>
          </w:rPr>
          <w:t>28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8" w:history="1">
        <w:r w:rsidR="004D4A73" w:rsidRPr="004B1316">
          <w:rPr>
            <w:rStyle w:val="Hiperveza"/>
          </w:rPr>
          <w:t>Nacionalna tehnička pravila</w:t>
        </w:r>
        <w:r w:rsidR="004D4A73">
          <w:rPr>
            <w:webHidden/>
          </w:rPr>
          <w:tab/>
        </w:r>
        <w:r>
          <w:rPr>
            <w:webHidden/>
          </w:rPr>
          <w:fldChar w:fldCharType="begin"/>
        </w:r>
        <w:r w:rsidR="004D4A73">
          <w:rPr>
            <w:webHidden/>
          </w:rPr>
          <w:instrText xml:space="preserve"> PAGEREF _Toc351728778 \h </w:instrText>
        </w:r>
        <w:r>
          <w:rPr>
            <w:webHidden/>
          </w:rPr>
        </w:r>
        <w:r>
          <w:rPr>
            <w:webHidden/>
          </w:rPr>
          <w:fldChar w:fldCharType="separate"/>
        </w:r>
        <w:r w:rsidR="005C0F83">
          <w:rPr>
            <w:webHidden/>
          </w:rPr>
          <w:t>29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79" w:history="1">
        <w:r w:rsidR="004D4A73" w:rsidRPr="004B1316">
          <w:rPr>
            <w:rStyle w:val="Hiperveza"/>
          </w:rPr>
          <w:t>Postupak izdavanja odobrenja za puštanje u uporabu</w:t>
        </w:r>
        <w:r w:rsidR="004D4A73">
          <w:rPr>
            <w:webHidden/>
          </w:rPr>
          <w:tab/>
        </w:r>
        <w:r>
          <w:rPr>
            <w:webHidden/>
          </w:rPr>
          <w:fldChar w:fldCharType="begin"/>
        </w:r>
        <w:r w:rsidR="004D4A73">
          <w:rPr>
            <w:webHidden/>
          </w:rPr>
          <w:instrText xml:space="preserve"> PAGEREF _Toc351728779 \h </w:instrText>
        </w:r>
        <w:r>
          <w:rPr>
            <w:webHidden/>
          </w:rPr>
        </w:r>
        <w:r>
          <w:rPr>
            <w:webHidden/>
          </w:rPr>
          <w:fldChar w:fldCharType="separate"/>
        </w:r>
        <w:r w:rsidR="005C0F83">
          <w:rPr>
            <w:webHidden/>
          </w:rPr>
          <w:t>29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0" w:history="1">
        <w:r w:rsidR="004D4A73" w:rsidRPr="004B1316">
          <w:rPr>
            <w:rStyle w:val="Hiperveza"/>
          </w:rPr>
          <w:t>Pokusni rad podsustava</w:t>
        </w:r>
        <w:r w:rsidR="004D4A73">
          <w:rPr>
            <w:webHidden/>
          </w:rPr>
          <w:tab/>
        </w:r>
        <w:r>
          <w:rPr>
            <w:webHidden/>
          </w:rPr>
          <w:fldChar w:fldCharType="begin"/>
        </w:r>
        <w:r w:rsidR="004D4A73">
          <w:rPr>
            <w:webHidden/>
          </w:rPr>
          <w:instrText xml:space="preserve"> PAGEREF _Toc351728780 \h </w:instrText>
        </w:r>
        <w:r>
          <w:rPr>
            <w:webHidden/>
          </w:rPr>
        </w:r>
        <w:r>
          <w:rPr>
            <w:webHidden/>
          </w:rPr>
          <w:fldChar w:fldCharType="separate"/>
        </w:r>
        <w:r w:rsidR="005C0F83">
          <w:rPr>
            <w:webHidden/>
          </w:rPr>
          <w:t>30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1" w:history="1">
        <w:r w:rsidR="004D4A73" w:rsidRPr="004B1316">
          <w:rPr>
            <w:rStyle w:val="Hiperveza"/>
          </w:rPr>
          <w:t>Nadzor rada podsustava</w:t>
        </w:r>
        <w:r w:rsidR="004D4A73">
          <w:rPr>
            <w:webHidden/>
          </w:rPr>
          <w:tab/>
        </w:r>
        <w:r>
          <w:rPr>
            <w:webHidden/>
          </w:rPr>
          <w:fldChar w:fldCharType="begin"/>
        </w:r>
        <w:r w:rsidR="004D4A73">
          <w:rPr>
            <w:webHidden/>
          </w:rPr>
          <w:instrText xml:space="preserve"> PAGEREF _Toc351728781 \h </w:instrText>
        </w:r>
        <w:r>
          <w:rPr>
            <w:webHidden/>
          </w:rPr>
        </w:r>
        <w:r>
          <w:rPr>
            <w:webHidden/>
          </w:rPr>
          <w:fldChar w:fldCharType="separate"/>
        </w:r>
        <w:r w:rsidR="005C0F83">
          <w:rPr>
            <w:webHidden/>
          </w:rPr>
          <w:t>31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2" w:history="1">
        <w:r w:rsidR="004D4A73" w:rsidRPr="004B1316">
          <w:rPr>
            <w:rStyle w:val="Hiperveza"/>
          </w:rPr>
          <w:t>„EZ“ provjera podsustava</w:t>
        </w:r>
        <w:r w:rsidR="004D4A73">
          <w:rPr>
            <w:webHidden/>
          </w:rPr>
          <w:tab/>
        </w:r>
        <w:r>
          <w:rPr>
            <w:webHidden/>
          </w:rPr>
          <w:fldChar w:fldCharType="begin"/>
        </w:r>
        <w:r w:rsidR="004D4A73">
          <w:rPr>
            <w:webHidden/>
          </w:rPr>
          <w:instrText xml:space="preserve"> PAGEREF _Toc351728782 \h </w:instrText>
        </w:r>
        <w:r>
          <w:rPr>
            <w:webHidden/>
          </w:rPr>
        </w:r>
        <w:r>
          <w:rPr>
            <w:webHidden/>
          </w:rPr>
          <w:fldChar w:fldCharType="separate"/>
        </w:r>
        <w:r w:rsidR="005C0F83">
          <w:rPr>
            <w:webHidden/>
          </w:rPr>
          <w:t>31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3" w:history="1">
        <w:r w:rsidR="004D4A73" w:rsidRPr="004B1316">
          <w:rPr>
            <w:rStyle w:val="Hiperveza"/>
          </w:rPr>
          <w:t>Izjava o provjeri podsustava</w:t>
        </w:r>
        <w:r w:rsidR="004D4A73">
          <w:rPr>
            <w:webHidden/>
          </w:rPr>
          <w:tab/>
        </w:r>
        <w:r>
          <w:rPr>
            <w:webHidden/>
          </w:rPr>
          <w:fldChar w:fldCharType="begin"/>
        </w:r>
        <w:r w:rsidR="004D4A73">
          <w:rPr>
            <w:webHidden/>
          </w:rPr>
          <w:instrText xml:space="preserve"> PAGEREF _Toc351728783 \h </w:instrText>
        </w:r>
        <w:r>
          <w:rPr>
            <w:webHidden/>
          </w:rPr>
        </w:r>
        <w:r>
          <w:rPr>
            <w:webHidden/>
          </w:rPr>
          <w:fldChar w:fldCharType="separate"/>
        </w:r>
        <w:r w:rsidR="005C0F83">
          <w:rPr>
            <w:webHidden/>
          </w:rPr>
          <w:t>31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4" w:history="1">
        <w:r w:rsidR="004D4A73" w:rsidRPr="004B1316">
          <w:rPr>
            <w:rStyle w:val="Hiperveza"/>
          </w:rPr>
          <w:t>Puštanje u uporabu postojećeg podsustava nakon obnove ili modernizacije</w:t>
        </w:r>
        <w:r w:rsidR="004D4A73">
          <w:rPr>
            <w:webHidden/>
          </w:rPr>
          <w:tab/>
        </w:r>
        <w:r>
          <w:rPr>
            <w:webHidden/>
          </w:rPr>
          <w:fldChar w:fldCharType="begin"/>
        </w:r>
        <w:r w:rsidR="004D4A73">
          <w:rPr>
            <w:webHidden/>
          </w:rPr>
          <w:instrText xml:space="preserve"> PAGEREF _Toc351728784 \h </w:instrText>
        </w:r>
        <w:r>
          <w:rPr>
            <w:webHidden/>
          </w:rPr>
        </w:r>
        <w:r>
          <w:rPr>
            <w:webHidden/>
          </w:rPr>
          <w:fldChar w:fldCharType="separate"/>
        </w:r>
        <w:r w:rsidR="005C0F83">
          <w:rPr>
            <w:webHidden/>
          </w:rPr>
          <w:t>32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5" w:history="1">
        <w:r w:rsidR="004D4A73" w:rsidRPr="004B1316">
          <w:rPr>
            <w:rStyle w:val="Hiperveza"/>
          </w:rPr>
          <w:t>Pokusna pružna dionica</w:t>
        </w:r>
        <w:r w:rsidR="004D4A73">
          <w:rPr>
            <w:webHidden/>
          </w:rPr>
          <w:tab/>
        </w:r>
        <w:r>
          <w:rPr>
            <w:webHidden/>
          </w:rPr>
          <w:fldChar w:fldCharType="begin"/>
        </w:r>
        <w:r w:rsidR="004D4A73">
          <w:rPr>
            <w:webHidden/>
          </w:rPr>
          <w:instrText xml:space="preserve"> PAGEREF _Toc351728785 \h </w:instrText>
        </w:r>
        <w:r>
          <w:rPr>
            <w:webHidden/>
          </w:rPr>
        </w:r>
        <w:r>
          <w:rPr>
            <w:webHidden/>
          </w:rPr>
          <w:fldChar w:fldCharType="separate"/>
        </w:r>
        <w:r w:rsidR="005C0F83">
          <w:rPr>
            <w:webHidden/>
          </w:rPr>
          <w:t>32</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86" w:history="1">
        <w:r w:rsidR="004D4A73" w:rsidRPr="004B1316">
          <w:rPr>
            <w:rStyle w:val="Hiperveza"/>
          </w:rPr>
          <w:t>IX.</w:t>
        </w:r>
        <w:r w:rsidR="004D4A73">
          <w:rPr>
            <w:rFonts w:ascii="Calibri" w:eastAsia="Times New Roman" w:hAnsi="Calibri" w:cs="Times New Roman"/>
            <w:b w:val="0"/>
            <w:bCs w:val="0"/>
            <w:caps w:val="0"/>
            <w:lang w:eastAsia="hr-HR"/>
          </w:rPr>
          <w:tab/>
        </w:r>
        <w:r w:rsidR="004D4A73" w:rsidRPr="004B1316">
          <w:rPr>
            <w:rStyle w:val="Hiperveza"/>
          </w:rPr>
          <w:t>VOZILA</w:t>
        </w:r>
        <w:r w:rsidR="004D4A73">
          <w:rPr>
            <w:webHidden/>
          </w:rPr>
          <w:tab/>
        </w:r>
        <w:r>
          <w:rPr>
            <w:webHidden/>
          </w:rPr>
          <w:fldChar w:fldCharType="begin"/>
        </w:r>
        <w:r w:rsidR="004D4A73">
          <w:rPr>
            <w:webHidden/>
          </w:rPr>
          <w:instrText xml:space="preserve"> PAGEREF _Toc351728786 \h </w:instrText>
        </w:r>
        <w:r>
          <w:rPr>
            <w:webHidden/>
          </w:rPr>
        </w:r>
        <w:r>
          <w:rPr>
            <w:webHidden/>
          </w:rPr>
          <w:fldChar w:fldCharType="separate"/>
        </w:r>
        <w:r w:rsidR="005C0F83">
          <w:rPr>
            <w:webHidden/>
          </w:rPr>
          <w:t>32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7" w:history="1">
        <w:r w:rsidR="004D4A73" w:rsidRPr="004B1316">
          <w:rPr>
            <w:rStyle w:val="Hiperveza"/>
          </w:rPr>
          <w:t>Odobrenje za puštanje u uporabu vozila</w:t>
        </w:r>
        <w:r w:rsidR="004D4A73">
          <w:rPr>
            <w:webHidden/>
          </w:rPr>
          <w:tab/>
        </w:r>
        <w:r>
          <w:rPr>
            <w:webHidden/>
          </w:rPr>
          <w:fldChar w:fldCharType="begin"/>
        </w:r>
        <w:r w:rsidR="004D4A73">
          <w:rPr>
            <w:webHidden/>
          </w:rPr>
          <w:instrText xml:space="preserve"> PAGEREF _Toc351728787 \h </w:instrText>
        </w:r>
        <w:r>
          <w:rPr>
            <w:webHidden/>
          </w:rPr>
        </w:r>
        <w:r>
          <w:rPr>
            <w:webHidden/>
          </w:rPr>
          <w:fldChar w:fldCharType="separate"/>
        </w:r>
        <w:r w:rsidR="005C0F83">
          <w:rPr>
            <w:webHidden/>
          </w:rPr>
          <w:t>33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8" w:history="1">
        <w:r w:rsidR="004D4A73" w:rsidRPr="004B1316">
          <w:rPr>
            <w:rStyle w:val="Hiperveza"/>
          </w:rPr>
          <w:t>Postupak izdavanja odobrenja za puštanje u uporabu</w:t>
        </w:r>
        <w:r w:rsidR="004D4A73">
          <w:rPr>
            <w:webHidden/>
          </w:rPr>
          <w:tab/>
        </w:r>
        <w:r>
          <w:rPr>
            <w:webHidden/>
          </w:rPr>
          <w:fldChar w:fldCharType="begin"/>
        </w:r>
        <w:r w:rsidR="004D4A73">
          <w:rPr>
            <w:webHidden/>
          </w:rPr>
          <w:instrText xml:space="preserve"> PAGEREF _Toc351728788 \h </w:instrText>
        </w:r>
        <w:r>
          <w:rPr>
            <w:webHidden/>
          </w:rPr>
        </w:r>
        <w:r>
          <w:rPr>
            <w:webHidden/>
          </w:rPr>
          <w:fldChar w:fldCharType="separate"/>
        </w:r>
        <w:r w:rsidR="005C0F83">
          <w:rPr>
            <w:webHidden/>
          </w:rPr>
          <w:t>33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89" w:history="1">
        <w:r w:rsidR="004D4A73" w:rsidRPr="004B1316">
          <w:rPr>
            <w:rStyle w:val="Hiperveza"/>
          </w:rPr>
          <w:t>Prvo odobrenje za puštanje u uporabu vozila sukladnih TSI-jima</w:t>
        </w:r>
        <w:r w:rsidR="004D4A73">
          <w:rPr>
            <w:webHidden/>
          </w:rPr>
          <w:tab/>
        </w:r>
        <w:r>
          <w:rPr>
            <w:webHidden/>
          </w:rPr>
          <w:fldChar w:fldCharType="begin"/>
        </w:r>
        <w:r w:rsidR="004D4A73">
          <w:rPr>
            <w:webHidden/>
          </w:rPr>
          <w:instrText xml:space="preserve"> PAGEREF _Toc351728789 \h </w:instrText>
        </w:r>
        <w:r>
          <w:rPr>
            <w:webHidden/>
          </w:rPr>
        </w:r>
        <w:r>
          <w:rPr>
            <w:webHidden/>
          </w:rPr>
          <w:fldChar w:fldCharType="separate"/>
        </w:r>
        <w:r w:rsidR="005C0F83">
          <w:rPr>
            <w:webHidden/>
          </w:rPr>
          <w:t>34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0" w:history="1">
        <w:r w:rsidR="004D4A73" w:rsidRPr="004B1316">
          <w:rPr>
            <w:rStyle w:val="Hiperveza"/>
          </w:rPr>
          <w:t>Dodatno odobrenje za puštanje u uporabu vozila sukladnih TSI-jima</w:t>
        </w:r>
        <w:r w:rsidR="004D4A73">
          <w:rPr>
            <w:webHidden/>
          </w:rPr>
          <w:tab/>
        </w:r>
        <w:r>
          <w:rPr>
            <w:webHidden/>
          </w:rPr>
          <w:fldChar w:fldCharType="begin"/>
        </w:r>
        <w:r w:rsidR="004D4A73">
          <w:rPr>
            <w:webHidden/>
          </w:rPr>
          <w:instrText xml:space="preserve"> PAGEREF _Toc351728790 \h </w:instrText>
        </w:r>
        <w:r>
          <w:rPr>
            <w:webHidden/>
          </w:rPr>
        </w:r>
        <w:r>
          <w:rPr>
            <w:webHidden/>
          </w:rPr>
          <w:fldChar w:fldCharType="separate"/>
        </w:r>
        <w:r w:rsidR="005C0F83">
          <w:rPr>
            <w:webHidden/>
          </w:rPr>
          <w:t>34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1" w:history="1">
        <w:r w:rsidR="004D4A73" w:rsidRPr="004B1316">
          <w:rPr>
            <w:rStyle w:val="Hiperveza"/>
          </w:rPr>
          <w:t>Prvo odobrenje za puštanje u uporabu vozila koja nisu sukladna TSI-jevima</w:t>
        </w:r>
        <w:r w:rsidR="004D4A73">
          <w:rPr>
            <w:webHidden/>
          </w:rPr>
          <w:tab/>
        </w:r>
        <w:r>
          <w:rPr>
            <w:webHidden/>
          </w:rPr>
          <w:fldChar w:fldCharType="begin"/>
        </w:r>
        <w:r w:rsidR="004D4A73">
          <w:rPr>
            <w:webHidden/>
          </w:rPr>
          <w:instrText xml:space="preserve"> PAGEREF _Toc351728791 \h </w:instrText>
        </w:r>
        <w:r>
          <w:rPr>
            <w:webHidden/>
          </w:rPr>
        </w:r>
        <w:r>
          <w:rPr>
            <w:webHidden/>
          </w:rPr>
          <w:fldChar w:fldCharType="separate"/>
        </w:r>
        <w:r w:rsidR="005C0F83">
          <w:rPr>
            <w:webHidden/>
          </w:rPr>
          <w:t>35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2" w:history="1">
        <w:r w:rsidR="004D4A73" w:rsidRPr="004B1316">
          <w:rPr>
            <w:rStyle w:val="Hiperveza"/>
          </w:rPr>
          <w:t>Dodatno odobrenje za puštanje u uporabu vozila koja nisu sukladna TSI-jevima</w:t>
        </w:r>
        <w:r w:rsidR="004D4A73">
          <w:rPr>
            <w:webHidden/>
          </w:rPr>
          <w:tab/>
        </w:r>
        <w:r>
          <w:rPr>
            <w:webHidden/>
          </w:rPr>
          <w:fldChar w:fldCharType="begin"/>
        </w:r>
        <w:r w:rsidR="004D4A73">
          <w:rPr>
            <w:webHidden/>
          </w:rPr>
          <w:instrText xml:space="preserve"> PAGEREF _Toc351728792 \h </w:instrText>
        </w:r>
        <w:r>
          <w:rPr>
            <w:webHidden/>
          </w:rPr>
        </w:r>
        <w:r>
          <w:rPr>
            <w:webHidden/>
          </w:rPr>
          <w:fldChar w:fldCharType="separate"/>
        </w:r>
        <w:r w:rsidR="005C0F83">
          <w:rPr>
            <w:webHidden/>
          </w:rPr>
          <w:t>35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3" w:history="1">
        <w:r w:rsidR="004D4A73" w:rsidRPr="004B1316">
          <w:rPr>
            <w:rStyle w:val="Hiperveza"/>
          </w:rPr>
          <w:t>Odobrenje za tip vozila</w:t>
        </w:r>
        <w:r w:rsidR="004D4A73">
          <w:rPr>
            <w:webHidden/>
          </w:rPr>
          <w:tab/>
        </w:r>
        <w:r>
          <w:rPr>
            <w:webHidden/>
          </w:rPr>
          <w:fldChar w:fldCharType="begin"/>
        </w:r>
        <w:r w:rsidR="004D4A73">
          <w:rPr>
            <w:webHidden/>
          </w:rPr>
          <w:instrText xml:space="preserve"> PAGEREF _Toc351728793 \h </w:instrText>
        </w:r>
        <w:r>
          <w:rPr>
            <w:webHidden/>
          </w:rPr>
        </w:r>
        <w:r>
          <w:rPr>
            <w:webHidden/>
          </w:rPr>
          <w:fldChar w:fldCharType="separate"/>
        </w:r>
        <w:r w:rsidR="005C0F83">
          <w:rPr>
            <w:webHidden/>
          </w:rPr>
          <w:t>36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4" w:history="1">
        <w:r w:rsidR="004D4A73" w:rsidRPr="004B1316">
          <w:rPr>
            <w:rStyle w:val="Hiperveza"/>
          </w:rPr>
          <w:t>Uvjeti za povijesna i ostala vozila</w:t>
        </w:r>
        <w:r w:rsidR="004D4A73">
          <w:rPr>
            <w:webHidden/>
          </w:rPr>
          <w:tab/>
        </w:r>
        <w:r>
          <w:rPr>
            <w:webHidden/>
          </w:rPr>
          <w:fldChar w:fldCharType="begin"/>
        </w:r>
        <w:r w:rsidR="004D4A73">
          <w:rPr>
            <w:webHidden/>
          </w:rPr>
          <w:instrText xml:space="preserve"> PAGEREF _Toc351728794 \h </w:instrText>
        </w:r>
        <w:r>
          <w:rPr>
            <w:webHidden/>
          </w:rPr>
        </w:r>
        <w:r>
          <w:rPr>
            <w:webHidden/>
          </w:rPr>
          <w:fldChar w:fldCharType="separate"/>
        </w:r>
        <w:r w:rsidR="005C0F83">
          <w:rPr>
            <w:webHidden/>
          </w:rPr>
          <w:t>37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5" w:history="1">
        <w:r w:rsidR="004D4A73" w:rsidRPr="004B1316">
          <w:rPr>
            <w:rStyle w:val="Hiperveza"/>
          </w:rPr>
          <w:t>Označavanje vozila</w:t>
        </w:r>
        <w:r w:rsidR="004D4A73">
          <w:rPr>
            <w:webHidden/>
          </w:rPr>
          <w:tab/>
        </w:r>
        <w:r>
          <w:rPr>
            <w:webHidden/>
          </w:rPr>
          <w:fldChar w:fldCharType="begin"/>
        </w:r>
        <w:r w:rsidR="004D4A73">
          <w:rPr>
            <w:webHidden/>
          </w:rPr>
          <w:instrText xml:space="preserve"> PAGEREF _Toc351728795 \h </w:instrText>
        </w:r>
        <w:r>
          <w:rPr>
            <w:webHidden/>
          </w:rPr>
        </w:r>
        <w:r>
          <w:rPr>
            <w:webHidden/>
          </w:rPr>
          <w:fldChar w:fldCharType="separate"/>
        </w:r>
        <w:r w:rsidR="005C0F83">
          <w:rPr>
            <w:webHidden/>
          </w:rPr>
          <w:t>37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6" w:history="1">
        <w:r w:rsidR="004D4A73" w:rsidRPr="004B1316">
          <w:rPr>
            <w:rStyle w:val="Hiperveza"/>
          </w:rPr>
          <w:t>Subjekt nadležan za održavanje</w:t>
        </w:r>
        <w:r w:rsidR="004D4A73">
          <w:rPr>
            <w:webHidden/>
          </w:rPr>
          <w:tab/>
        </w:r>
        <w:r>
          <w:rPr>
            <w:webHidden/>
          </w:rPr>
          <w:fldChar w:fldCharType="begin"/>
        </w:r>
        <w:r w:rsidR="004D4A73">
          <w:rPr>
            <w:webHidden/>
          </w:rPr>
          <w:instrText xml:space="preserve"> PAGEREF _Toc351728796 \h </w:instrText>
        </w:r>
        <w:r>
          <w:rPr>
            <w:webHidden/>
          </w:rPr>
        </w:r>
        <w:r>
          <w:rPr>
            <w:webHidden/>
          </w:rPr>
          <w:fldChar w:fldCharType="separate"/>
        </w:r>
        <w:r w:rsidR="005C0F83">
          <w:rPr>
            <w:webHidden/>
          </w:rPr>
          <w:t>37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7" w:history="1">
        <w:r w:rsidR="004D4A73" w:rsidRPr="004B1316">
          <w:rPr>
            <w:rStyle w:val="Hiperveza"/>
          </w:rPr>
          <w:t>Ovlaštenje subjekta nadležnog za održavanje teretnih vagona</w:t>
        </w:r>
        <w:r w:rsidR="004D4A73">
          <w:rPr>
            <w:webHidden/>
          </w:rPr>
          <w:tab/>
        </w:r>
        <w:r>
          <w:rPr>
            <w:webHidden/>
          </w:rPr>
          <w:fldChar w:fldCharType="begin"/>
        </w:r>
        <w:r w:rsidR="004D4A73">
          <w:rPr>
            <w:webHidden/>
          </w:rPr>
          <w:instrText xml:space="preserve"> PAGEREF _Toc351728797 \h </w:instrText>
        </w:r>
        <w:r>
          <w:rPr>
            <w:webHidden/>
          </w:rPr>
        </w:r>
        <w:r>
          <w:rPr>
            <w:webHidden/>
          </w:rPr>
          <w:fldChar w:fldCharType="separate"/>
        </w:r>
        <w:r w:rsidR="005C0F83">
          <w:rPr>
            <w:webHidden/>
          </w:rPr>
          <w:t>37</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798" w:history="1">
        <w:r w:rsidR="004D4A73" w:rsidRPr="004B1316">
          <w:rPr>
            <w:rStyle w:val="Hiperveza"/>
          </w:rPr>
          <w:t>X.</w:t>
        </w:r>
        <w:r w:rsidR="004D4A73">
          <w:rPr>
            <w:rFonts w:ascii="Calibri" w:eastAsia="Times New Roman" w:hAnsi="Calibri" w:cs="Times New Roman"/>
            <w:b w:val="0"/>
            <w:bCs w:val="0"/>
            <w:caps w:val="0"/>
            <w:lang w:eastAsia="hr-HR"/>
          </w:rPr>
          <w:tab/>
        </w:r>
        <w:r w:rsidR="004D4A73" w:rsidRPr="004B1316">
          <w:rPr>
            <w:rStyle w:val="Hiperveza"/>
          </w:rPr>
          <w:t>ŽELJEZNIČKA INFRASTRUKTURA</w:t>
        </w:r>
        <w:r w:rsidR="004D4A73">
          <w:rPr>
            <w:webHidden/>
          </w:rPr>
          <w:tab/>
        </w:r>
        <w:r>
          <w:rPr>
            <w:webHidden/>
          </w:rPr>
          <w:fldChar w:fldCharType="begin"/>
        </w:r>
        <w:r w:rsidR="004D4A73">
          <w:rPr>
            <w:webHidden/>
          </w:rPr>
          <w:instrText xml:space="preserve"> PAGEREF _Toc351728798 \h </w:instrText>
        </w:r>
        <w:r>
          <w:rPr>
            <w:webHidden/>
          </w:rPr>
        </w:r>
        <w:r>
          <w:rPr>
            <w:webHidden/>
          </w:rPr>
          <w:fldChar w:fldCharType="separate"/>
        </w:r>
        <w:r w:rsidR="005C0F83">
          <w:rPr>
            <w:webHidden/>
          </w:rPr>
          <w:t>38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799" w:history="1">
        <w:r w:rsidR="004D4A73" w:rsidRPr="004B1316">
          <w:rPr>
            <w:rStyle w:val="Hiperveza"/>
          </w:rPr>
          <w:t>Željeznička infrastruktura i željeznička pruga</w:t>
        </w:r>
        <w:r w:rsidR="004D4A73">
          <w:rPr>
            <w:webHidden/>
          </w:rPr>
          <w:tab/>
        </w:r>
        <w:r>
          <w:rPr>
            <w:webHidden/>
          </w:rPr>
          <w:fldChar w:fldCharType="begin"/>
        </w:r>
        <w:r w:rsidR="004D4A73">
          <w:rPr>
            <w:webHidden/>
          </w:rPr>
          <w:instrText xml:space="preserve"> PAGEREF _Toc351728799 \h </w:instrText>
        </w:r>
        <w:r>
          <w:rPr>
            <w:webHidden/>
          </w:rPr>
        </w:r>
        <w:r>
          <w:rPr>
            <w:webHidden/>
          </w:rPr>
          <w:fldChar w:fldCharType="separate"/>
        </w:r>
        <w:r w:rsidR="005C0F83">
          <w:rPr>
            <w:webHidden/>
          </w:rPr>
          <w:t>38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0" w:history="1">
        <w:r w:rsidR="004D4A73" w:rsidRPr="004B1316">
          <w:rPr>
            <w:rStyle w:val="Hiperveza"/>
          </w:rPr>
          <w:t>Razvrstavanje željezničkih pruga</w:t>
        </w:r>
        <w:r w:rsidR="004D4A73">
          <w:rPr>
            <w:webHidden/>
          </w:rPr>
          <w:tab/>
        </w:r>
        <w:r>
          <w:rPr>
            <w:webHidden/>
          </w:rPr>
          <w:fldChar w:fldCharType="begin"/>
        </w:r>
        <w:r w:rsidR="004D4A73">
          <w:rPr>
            <w:webHidden/>
          </w:rPr>
          <w:instrText xml:space="preserve"> PAGEREF _Toc351728800 \h </w:instrText>
        </w:r>
        <w:r>
          <w:rPr>
            <w:webHidden/>
          </w:rPr>
        </w:r>
        <w:r>
          <w:rPr>
            <w:webHidden/>
          </w:rPr>
          <w:fldChar w:fldCharType="separate"/>
        </w:r>
        <w:r w:rsidR="005C0F83">
          <w:rPr>
            <w:webHidden/>
          </w:rPr>
          <w:t>38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1" w:history="1">
        <w:r w:rsidR="004D4A73" w:rsidRPr="004B1316">
          <w:rPr>
            <w:rStyle w:val="Hiperveza"/>
          </w:rPr>
          <w:t>Uvjeti za željezničku infrastrukturu</w:t>
        </w:r>
        <w:r w:rsidR="004D4A73">
          <w:rPr>
            <w:webHidden/>
          </w:rPr>
          <w:tab/>
        </w:r>
        <w:r>
          <w:rPr>
            <w:webHidden/>
          </w:rPr>
          <w:fldChar w:fldCharType="begin"/>
        </w:r>
        <w:r w:rsidR="004D4A73">
          <w:rPr>
            <w:webHidden/>
          </w:rPr>
          <w:instrText xml:space="preserve"> PAGEREF _Toc351728801 \h </w:instrText>
        </w:r>
        <w:r>
          <w:rPr>
            <w:webHidden/>
          </w:rPr>
        </w:r>
        <w:r>
          <w:rPr>
            <w:webHidden/>
          </w:rPr>
          <w:fldChar w:fldCharType="separate"/>
        </w:r>
        <w:r w:rsidR="005C0F83">
          <w:rPr>
            <w:webHidden/>
          </w:rPr>
          <w:t>39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2" w:history="1">
        <w:r w:rsidR="004D4A73" w:rsidRPr="004B1316">
          <w:rPr>
            <w:rStyle w:val="Hiperveza"/>
          </w:rPr>
          <w:t>Izvođenje radova na željezničkoj pruzi</w:t>
        </w:r>
        <w:r w:rsidR="004D4A73">
          <w:rPr>
            <w:webHidden/>
          </w:rPr>
          <w:tab/>
        </w:r>
        <w:r>
          <w:rPr>
            <w:webHidden/>
          </w:rPr>
          <w:fldChar w:fldCharType="begin"/>
        </w:r>
        <w:r w:rsidR="004D4A73">
          <w:rPr>
            <w:webHidden/>
          </w:rPr>
          <w:instrText xml:space="preserve"> PAGEREF _Toc351728802 \h </w:instrText>
        </w:r>
        <w:r>
          <w:rPr>
            <w:webHidden/>
          </w:rPr>
        </w:r>
        <w:r>
          <w:rPr>
            <w:webHidden/>
          </w:rPr>
          <w:fldChar w:fldCharType="separate"/>
        </w:r>
        <w:r w:rsidR="005C0F83">
          <w:rPr>
            <w:webHidden/>
          </w:rPr>
          <w:t>39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3" w:history="1">
        <w:r w:rsidR="004D4A73" w:rsidRPr="004B1316">
          <w:rPr>
            <w:rStyle w:val="Hiperveza"/>
          </w:rPr>
          <w:t>Održavanje željezničke infrastrukture</w:t>
        </w:r>
        <w:r w:rsidR="004D4A73">
          <w:rPr>
            <w:webHidden/>
          </w:rPr>
          <w:tab/>
        </w:r>
        <w:r>
          <w:rPr>
            <w:webHidden/>
          </w:rPr>
          <w:fldChar w:fldCharType="begin"/>
        </w:r>
        <w:r w:rsidR="004D4A73">
          <w:rPr>
            <w:webHidden/>
          </w:rPr>
          <w:instrText xml:space="preserve"> PAGEREF _Toc351728803 \h </w:instrText>
        </w:r>
        <w:r>
          <w:rPr>
            <w:webHidden/>
          </w:rPr>
        </w:r>
        <w:r>
          <w:rPr>
            <w:webHidden/>
          </w:rPr>
          <w:fldChar w:fldCharType="separate"/>
        </w:r>
        <w:r w:rsidR="005C0F83">
          <w:rPr>
            <w:webHidden/>
          </w:rPr>
          <w:t>40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4" w:history="1">
        <w:r w:rsidR="004D4A73" w:rsidRPr="004B1316">
          <w:rPr>
            <w:rStyle w:val="Hiperveza"/>
          </w:rPr>
          <w:t>Gradnja u pružnom pojasu</w:t>
        </w:r>
        <w:r w:rsidR="004D4A73">
          <w:rPr>
            <w:webHidden/>
          </w:rPr>
          <w:tab/>
        </w:r>
        <w:r>
          <w:rPr>
            <w:webHidden/>
          </w:rPr>
          <w:fldChar w:fldCharType="begin"/>
        </w:r>
        <w:r w:rsidR="004D4A73">
          <w:rPr>
            <w:webHidden/>
          </w:rPr>
          <w:instrText xml:space="preserve"> PAGEREF _Toc351728804 \h </w:instrText>
        </w:r>
        <w:r>
          <w:rPr>
            <w:webHidden/>
          </w:rPr>
        </w:r>
        <w:r>
          <w:rPr>
            <w:webHidden/>
          </w:rPr>
          <w:fldChar w:fldCharType="separate"/>
        </w:r>
        <w:r w:rsidR="005C0F83">
          <w:rPr>
            <w:webHidden/>
          </w:rPr>
          <w:t>40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5" w:history="1">
        <w:r w:rsidR="004D4A73" w:rsidRPr="004B1316">
          <w:rPr>
            <w:rStyle w:val="Hiperveza"/>
          </w:rPr>
          <w:t>Gradnja u zaštitnom pružnom pojasu</w:t>
        </w:r>
        <w:r w:rsidR="004D4A73">
          <w:rPr>
            <w:webHidden/>
          </w:rPr>
          <w:tab/>
        </w:r>
        <w:r>
          <w:rPr>
            <w:webHidden/>
          </w:rPr>
          <w:fldChar w:fldCharType="begin"/>
        </w:r>
        <w:r w:rsidR="004D4A73">
          <w:rPr>
            <w:webHidden/>
          </w:rPr>
          <w:instrText xml:space="preserve"> PAGEREF _Toc351728805 \h </w:instrText>
        </w:r>
        <w:r>
          <w:rPr>
            <w:webHidden/>
          </w:rPr>
        </w:r>
        <w:r>
          <w:rPr>
            <w:webHidden/>
          </w:rPr>
          <w:fldChar w:fldCharType="separate"/>
        </w:r>
        <w:r w:rsidR="005C0F83">
          <w:rPr>
            <w:webHidden/>
          </w:rPr>
          <w:t>40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6" w:history="1">
        <w:r w:rsidR="004D4A73" w:rsidRPr="004B1316">
          <w:rPr>
            <w:rStyle w:val="Hiperveza"/>
          </w:rPr>
          <w:t>Industrijski kolosijeci</w:t>
        </w:r>
        <w:r w:rsidR="004D4A73">
          <w:rPr>
            <w:webHidden/>
          </w:rPr>
          <w:tab/>
        </w:r>
        <w:r>
          <w:rPr>
            <w:webHidden/>
          </w:rPr>
          <w:fldChar w:fldCharType="begin"/>
        </w:r>
        <w:r w:rsidR="004D4A73">
          <w:rPr>
            <w:webHidden/>
          </w:rPr>
          <w:instrText xml:space="preserve"> PAGEREF _Toc351728806 \h </w:instrText>
        </w:r>
        <w:r>
          <w:rPr>
            <w:webHidden/>
          </w:rPr>
        </w:r>
        <w:r>
          <w:rPr>
            <w:webHidden/>
          </w:rPr>
          <w:fldChar w:fldCharType="separate"/>
        </w:r>
        <w:r w:rsidR="005C0F83">
          <w:rPr>
            <w:webHidden/>
          </w:rPr>
          <w:t>40</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07" w:history="1">
        <w:r w:rsidR="004D4A73" w:rsidRPr="004B1316">
          <w:rPr>
            <w:rStyle w:val="Hiperveza"/>
          </w:rPr>
          <w:t>XI.</w:t>
        </w:r>
        <w:r w:rsidR="004D4A73">
          <w:rPr>
            <w:rFonts w:ascii="Calibri" w:eastAsia="Times New Roman" w:hAnsi="Calibri" w:cs="Times New Roman"/>
            <w:b w:val="0"/>
            <w:bCs w:val="0"/>
            <w:caps w:val="0"/>
            <w:lang w:eastAsia="hr-HR"/>
          </w:rPr>
          <w:tab/>
        </w:r>
        <w:r w:rsidR="004D4A73" w:rsidRPr="004B1316">
          <w:rPr>
            <w:rStyle w:val="Hiperveza"/>
          </w:rPr>
          <w:t>REGISTAR VOZILA I REGISTAR INFRASTRUKTURE</w:t>
        </w:r>
        <w:r w:rsidR="004D4A73">
          <w:rPr>
            <w:webHidden/>
          </w:rPr>
          <w:tab/>
        </w:r>
        <w:r>
          <w:rPr>
            <w:webHidden/>
          </w:rPr>
          <w:fldChar w:fldCharType="begin"/>
        </w:r>
        <w:r w:rsidR="004D4A73">
          <w:rPr>
            <w:webHidden/>
          </w:rPr>
          <w:instrText xml:space="preserve"> PAGEREF _Toc351728807 \h </w:instrText>
        </w:r>
        <w:r>
          <w:rPr>
            <w:webHidden/>
          </w:rPr>
        </w:r>
        <w:r>
          <w:rPr>
            <w:webHidden/>
          </w:rPr>
          <w:fldChar w:fldCharType="separate"/>
        </w:r>
        <w:r w:rsidR="005C0F83">
          <w:rPr>
            <w:webHidden/>
          </w:rPr>
          <w:t>41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8" w:history="1">
        <w:r w:rsidR="004D4A73" w:rsidRPr="004B1316">
          <w:rPr>
            <w:rStyle w:val="Hiperveza"/>
          </w:rPr>
          <w:t>Registar vozila</w:t>
        </w:r>
        <w:r w:rsidR="004D4A73">
          <w:rPr>
            <w:webHidden/>
          </w:rPr>
          <w:tab/>
        </w:r>
        <w:r>
          <w:rPr>
            <w:webHidden/>
          </w:rPr>
          <w:fldChar w:fldCharType="begin"/>
        </w:r>
        <w:r w:rsidR="004D4A73">
          <w:rPr>
            <w:webHidden/>
          </w:rPr>
          <w:instrText xml:space="preserve"> PAGEREF _Toc351728808 \h </w:instrText>
        </w:r>
        <w:r>
          <w:rPr>
            <w:webHidden/>
          </w:rPr>
        </w:r>
        <w:r>
          <w:rPr>
            <w:webHidden/>
          </w:rPr>
          <w:fldChar w:fldCharType="separate"/>
        </w:r>
        <w:r w:rsidR="005C0F83">
          <w:rPr>
            <w:webHidden/>
          </w:rPr>
          <w:t>41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09" w:history="1">
        <w:r w:rsidR="004D4A73" w:rsidRPr="004B1316">
          <w:rPr>
            <w:rStyle w:val="Hiperveza"/>
          </w:rPr>
          <w:t>Europski registar tipova vozila</w:t>
        </w:r>
        <w:r w:rsidR="004D4A73">
          <w:rPr>
            <w:webHidden/>
          </w:rPr>
          <w:tab/>
        </w:r>
        <w:r>
          <w:rPr>
            <w:webHidden/>
          </w:rPr>
          <w:fldChar w:fldCharType="begin"/>
        </w:r>
        <w:r w:rsidR="004D4A73">
          <w:rPr>
            <w:webHidden/>
          </w:rPr>
          <w:instrText xml:space="preserve"> PAGEREF _Toc351728809 \h </w:instrText>
        </w:r>
        <w:r>
          <w:rPr>
            <w:webHidden/>
          </w:rPr>
        </w:r>
        <w:r>
          <w:rPr>
            <w:webHidden/>
          </w:rPr>
          <w:fldChar w:fldCharType="separate"/>
        </w:r>
        <w:r w:rsidR="005C0F83">
          <w:rPr>
            <w:webHidden/>
          </w:rPr>
          <w:t>42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0" w:history="1">
        <w:r w:rsidR="004D4A73" w:rsidRPr="004B1316">
          <w:rPr>
            <w:rStyle w:val="Hiperveza"/>
          </w:rPr>
          <w:t>Registar željezničke infrastrukture</w:t>
        </w:r>
        <w:r w:rsidR="004D4A73">
          <w:rPr>
            <w:webHidden/>
          </w:rPr>
          <w:tab/>
        </w:r>
        <w:r>
          <w:rPr>
            <w:webHidden/>
          </w:rPr>
          <w:fldChar w:fldCharType="begin"/>
        </w:r>
        <w:r w:rsidR="004D4A73">
          <w:rPr>
            <w:webHidden/>
          </w:rPr>
          <w:instrText xml:space="preserve"> PAGEREF _Toc351728810 \h </w:instrText>
        </w:r>
        <w:r>
          <w:rPr>
            <w:webHidden/>
          </w:rPr>
        </w:r>
        <w:r>
          <w:rPr>
            <w:webHidden/>
          </w:rPr>
          <w:fldChar w:fldCharType="separate"/>
        </w:r>
        <w:r w:rsidR="005C0F83">
          <w:rPr>
            <w:webHidden/>
          </w:rPr>
          <w:t>42</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11" w:history="1">
        <w:r w:rsidR="004D4A73" w:rsidRPr="004B1316">
          <w:rPr>
            <w:rStyle w:val="Hiperveza"/>
          </w:rPr>
          <w:t>XII.</w:t>
        </w:r>
        <w:r w:rsidR="004D4A73">
          <w:rPr>
            <w:rFonts w:ascii="Calibri" w:eastAsia="Times New Roman" w:hAnsi="Calibri" w:cs="Times New Roman"/>
            <w:b w:val="0"/>
            <w:bCs w:val="0"/>
            <w:caps w:val="0"/>
            <w:lang w:eastAsia="hr-HR"/>
          </w:rPr>
          <w:tab/>
        </w:r>
        <w:r w:rsidR="004D4A73" w:rsidRPr="004B1316">
          <w:rPr>
            <w:rStyle w:val="Hiperveza"/>
          </w:rPr>
          <w:t>ODVIJANJE I UPRAVLJANJE ŽELJEZNIČKIM PROMETOM</w:t>
        </w:r>
        <w:r w:rsidR="004D4A73">
          <w:rPr>
            <w:webHidden/>
          </w:rPr>
          <w:tab/>
        </w:r>
        <w:r>
          <w:rPr>
            <w:webHidden/>
          </w:rPr>
          <w:fldChar w:fldCharType="begin"/>
        </w:r>
        <w:r w:rsidR="004D4A73">
          <w:rPr>
            <w:webHidden/>
          </w:rPr>
          <w:instrText xml:space="preserve"> PAGEREF _Toc351728811 \h </w:instrText>
        </w:r>
        <w:r>
          <w:rPr>
            <w:webHidden/>
          </w:rPr>
        </w:r>
        <w:r>
          <w:rPr>
            <w:webHidden/>
          </w:rPr>
          <w:fldChar w:fldCharType="separate"/>
        </w:r>
        <w:r w:rsidR="005C0F83">
          <w:rPr>
            <w:webHidden/>
          </w:rPr>
          <w:t>42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2" w:history="1">
        <w:r w:rsidR="004D4A73" w:rsidRPr="004B1316">
          <w:rPr>
            <w:rStyle w:val="Hiperveza"/>
          </w:rPr>
          <w:t>Način odvijanja i upravljanja željezničkim prometom</w:t>
        </w:r>
        <w:r w:rsidR="004D4A73">
          <w:rPr>
            <w:webHidden/>
          </w:rPr>
          <w:tab/>
        </w:r>
        <w:r>
          <w:rPr>
            <w:webHidden/>
          </w:rPr>
          <w:fldChar w:fldCharType="begin"/>
        </w:r>
        <w:r w:rsidR="004D4A73">
          <w:rPr>
            <w:webHidden/>
          </w:rPr>
          <w:instrText xml:space="preserve"> PAGEREF _Toc351728812 \h </w:instrText>
        </w:r>
        <w:r>
          <w:rPr>
            <w:webHidden/>
          </w:rPr>
        </w:r>
        <w:r>
          <w:rPr>
            <w:webHidden/>
          </w:rPr>
          <w:fldChar w:fldCharType="separate"/>
        </w:r>
        <w:r w:rsidR="005C0F83">
          <w:rPr>
            <w:webHidden/>
          </w:rPr>
          <w:t>42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3" w:history="1">
        <w:r w:rsidR="004D4A73" w:rsidRPr="004B1316">
          <w:rPr>
            <w:rStyle w:val="Hiperveza"/>
          </w:rPr>
          <w:t>Vozni red vlakova</w:t>
        </w:r>
        <w:r w:rsidR="004D4A73">
          <w:rPr>
            <w:webHidden/>
          </w:rPr>
          <w:tab/>
        </w:r>
        <w:r>
          <w:rPr>
            <w:webHidden/>
          </w:rPr>
          <w:fldChar w:fldCharType="begin"/>
        </w:r>
        <w:r w:rsidR="004D4A73">
          <w:rPr>
            <w:webHidden/>
          </w:rPr>
          <w:instrText xml:space="preserve"> PAGEREF _Toc351728813 \h </w:instrText>
        </w:r>
        <w:r>
          <w:rPr>
            <w:webHidden/>
          </w:rPr>
        </w:r>
        <w:r>
          <w:rPr>
            <w:webHidden/>
          </w:rPr>
          <w:fldChar w:fldCharType="separate"/>
        </w:r>
        <w:r w:rsidR="005C0F83">
          <w:rPr>
            <w:webHidden/>
          </w:rPr>
          <w:t>43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4" w:history="1">
        <w:r w:rsidR="004D4A73" w:rsidRPr="004B1316">
          <w:rPr>
            <w:rStyle w:val="Hiperveza"/>
          </w:rPr>
          <w:t>Sastav vlaka</w:t>
        </w:r>
        <w:r w:rsidR="004D4A73">
          <w:rPr>
            <w:webHidden/>
          </w:rPr>
          <w:tab/>
        </w:r>
        <w:r>
          <w:rPr>
            <w:webHidden/>
          </w:rPr>
          <w:fldChar w:fldCharType="begin"/>
        </w:r>
        <w:r w:rsidR="004D4A73">
          <w:rPr>
            <w:webHidden/>
          </w:rPr>
          <w:instrText xml:space="preserve"> PAGEREF _Toc351728814 \h </w:instrText>
        </w:r>
        <w:r>
          <w:rPr>
            <w:webHidden/>
          </w:rPr>
        </w:r>
        <w:r>
          <w:rPr>
            <w:webHidden/>
          </w:rPr>
          <w:fldChar w:fldCharType="separate"/>
        </w:r>
        <w:r w:rsidR="005C0F83">
          <w:rPr>
            <w:webHidden/>
          </w:rPr>
          <w:t>43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5" w:history="1">
        <w:r w:rsidR="004D4A73" w:rsidRPr="004B1316">
          <w:rPr>
            <w:rStyle w:val="Hiperveza"/>
          </w:rPr>
          <w:t>Kočenje vlaka</w:t>
        </w:r>
        <w:r w:rsidR="004D4A73">
          <w:rPr>
            <w:webHidden/>
          </w:rPr>
          <w:tab/>
        </w:r>
        <w:r>
          <w:rPr>
            <w:webHidden/>
          </w:rPr>
          <w:fldChar w:fldCharType="begin"/>
        </w:r>
        <w:r w:rsidR="004D4A73">
          <w:rPr>
            <w:webHidden/>
          </w:rPr>
          <w:instrText xml:space="preserve"> PAGEREF _Toc351728815 \h </w:instrText>
        </w:r>
        <w:r>
          <w:rPr>
            <w:webHidden/>
          </w:rPr>
        </w:r>
        <w:r>
          <w:rPr>
            <w:webHidden/>
          </w:rPr>
          <w:fldChar w:fldCharType="separate"/>
        </w:r>
        <w:r w:rsidR="005C0F83">
          <w:rPr>
            <w:webHidden/>
          </w:rPr>
          <w:t>44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6" w:history="1">
        <w:r w:rsidR="004D4A73" w:rsidRPr="004B1316">
          <w:rPr>
            <w:rStyle w:val="Hiperveza"/>
          </w:rPr>
          <w:t>Signalna pravila</w:t>
        </w:r>
        <w:r w:rsidR="004D4A73">
          <w:rPr>
            <w:webHidden/>
          </w:rPr>
          <w:tab/>
        </w:r>
        <w:r>
          <w:rPr>
            <w:webHidden/>
          </w:rPr>
          <w:fldChar w:fldCharType="begin"/>
        </w:r>
        <w:r w:rsidR="004D4A73">
          <w:rPr>
            <w:webHidden/>
          </w:rPr>
          <w:instrText xml:space="preserve"> PAGEREF _Toc351728816 \h </w:instrText>
        </w:r>
        <w:r>
          <w:rPr>
            <w:webHidden/>
          </w:rPr>
        </w:r>
        <w:r>
          <w:rPr>
            <w:webHidden/>
          </w:rPr>
          <w:fldChar w:fldCharType="separate"/>
        </w:r>
        <w:r w:rsidR="005C0F83">
          <w:rPr>
            <w:webHidden/>
          </w:rPr>
          <w:t>44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7" w:history="1">
        <w:r w:rsidR="004D4A73" w:rsidRPr="004B1316">
          <w:rPr>
            <w:rStyle w:val="Hiperveza"/>
          </w:rPr>
          <w:t>Vožnja vlaka</w:t>
        </w:r>
        <w:r w:rsidR="004D4A73">
          <w:rPr>
            <w:webHidden/>
          </w:rPr>
          <w:tab/>
        </w:r>
        <w:r>
          <w:rPr>
            <w:webHidden/>
          </w:rPr>
          <w:fldChar w:fldCharType="begin"/>
        </w:r>
        <w:r w:rsidR="004D4A73">
          <w:rPr>
            <w:webHidden/>
          </w:rPr>
          <w:instrText xml:space="preserve"> PAGEREF _Toc351728817 \h </w:instrText>
        </w:r>
        <w:r>
          <w:rPr>
            <w:webHidden/>
          </w:rPr>
        </w:r>
        <w:r>
          <w:rPr>
            <w:webHidden/>
          </w:rPr>
          <w:fldChar w:fldCharType="separate"/>
        </w:r>
        <w:r w:rsidR="005C0F83">
          <w:rPr>
            <w:webHidden/>
          </w:rPr>
          <w:t>45</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18" w:history="1">
        <w:r w:rsidR="004D4A73" w:rsidRPr="004B1316">
          <w:rPr>
            <w:rStyle w:val="Hiperveza"/>
          </w:rPr>
          <w:t>XIII.</w:t>
        </w:r>
        <w:r w:rsidR="004D4A73">
          <w:rPr>
            <w:rFonts w:ascii="Calibri" w:eastAsia="Times New Roman" w:hAnsi="Calibri" w:cs="Times New Roman"/>
            <w:b w:val="0"/>
            <w:bCs w:val="0"/>
            <w:caps w:val="0"/>
            <w:lang w:eastAsia="hr-HR"/>
          </w:rPr>
          <w:tab/>
        </w:r>
        <w:r w:rsidR="004D4A73" w:rsidRPr="004B1316">
          <w:rPr>
            <w:rStyle w:val="Hiperveza"/>
          </w:rPr>
          <w:t>ŽELJEZNIČKE PRUGE I DRUGE PROMETNICE</w:t>
        </w:r>
        <w:r w:rsidR="004D4A73">
          <w:rPr>
            <w:webHidden/>
          </w:rPr>
          <w:tab/>
        </w:r>
        <w:r>
          <w:rPr>
            <w:webHidden/>
          </w:rPr>
          <w:fldChar w:fldCharType="begin"/>
        </w:r>
        <w:r w:rsidR="004D4A73">
          <w:rPr>
            <w:webHidden/>
          </w:rPr>
          <w:instrText xml:space="preserve"> PAGEREF _Toc351728818 \h </w:instrText>
        </w:r>
        <w:r>
          <w:rPr>
            <w:webHidden/>
          </w:rPr>
        </w:r>
        <w:r>
          <w:rPr>
            <w:webHidden/>
          </w:rPr>
          <w:fldChar w:fldCharType="separate"/>
        </w:r>
        <w:r w:rsidR="005C0F83">
          <w:rPr>
            <w:webHidden/>
          </w:rPr>
          <w:t>45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19" w:history="1">
        <w:r w:rsidR="004D4A73" w:rsidRPr="004B1316">
          <w:rPr>
            <w:rStyle w:val="Hiperveza"/>
          </w:rPr>
          <w:t>Križanje željezničke pruge i druge prometnice</w:t>
        </w:r>
        <w:r w:rsidR="004D4A73">
          <w:rPr>
            <w:webHidden/>
          </w:rPr>
          <w:tab/>
        </w:r>
        <w:r>
          <w:rPr>
            <w:webHidden/>
          </w:rPr>
          <w:fldChar w:fldCharType="begin"/>
        </w:r>
        <w:r w:rsidR="004D4A73">
          <w:rPr>
            <w:webHidden/>
          </w:rPr>
          <w:instrText xml:space="preserve"> PAGEREF _Toc351728819 \h </w:instrText>
        </w:r>
        <w:r>
          <w:rPr>
            <w:webHidden/>
          </w:rPr>
        </w:r>
        <w:r>
          <w:rPr>
            <w:webHidden/>
          </w:rPr>
          <w:fldChar w:fldCharType="separate"/>
        </w:r>
        <w:r w:rsidR="005C0F83">
          <w:rPr>
            <w:webHidden/>
          </w:rPr>
          <w:t>45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0" w:history="1">
        <w:r w:rsidR="004D4A73" w:rsidRPr="004B1316">
          <w:rPr>
            <w:rStyle w:val="Hiperveza"/>
          </w:rPr>
          <w:t>Željezničko-cestovni prijelaz i pješački prijelaz preko pruge</w:t>
        </w:r>
        <w:r w:rsidR="004D4A73">
          <w:rPr>
            <w:webHidden/>
          </w:rPr>
          <w:tab/>
        </w:r>
        <w:r>
          <w:rPr>
            <w:webHidden/>
          </w:rPr>
          <w:fldChar w:fldCharType="begin"/>
        </w:r>
        <w:r w:rsidR="004D4A73">
          <w:rPr>
            <w:webHidden/>
          </w:rPr>
          <w:instrText xml:space="preserve"> PAGEREF _Toc351728820 \h </w:instrText>
        </w:r>
        <w:r>
          <w:rPr>
            <w:webHidden/>
          </w:rPr>
        </w:r>
        <w:r>
          <w:rPr>
            <w:webHidden/>
          </w:rPr>
          <w:fldChar w:fldCharType="separate"/>
        </w:r>
        <w:r w:rsidR="005C0F83">
          <w:rPr>
            <w:webHidden/>
          </w:rPr>
          <w:t>46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1" w:history="1">
        <w:r w:rsidR="004D4A73" w:rsidRPr="004B1316">
          <w:rPr>
            <w:rStyle w:val="Hiperveza"/>
          </w:rPr>
          <w:t>Uređaj i oprema za osiguravanje ŽCP-a i PP-a</w:t>
        </w:r>
        <w:r w:rsidR="004D4A73">
          <w:rPr>
            <w:webHidden/>
          </w:rPr>
          <w:tab/>
        </w:r>
        <w:r>
          <w:rPr>
            <w:webHidden/>
          </w:rPr>
          <w:fldChar w:fldCharType="begin"/>
        </w:r>
        <w:r w:rsidR="004D4A73">
          <w:rPr>
            <w:webHidden/>
          </w:rPr>
          <w:instrText xml:space="preserve"> PAGEREF _Toc351728821 \h </w:instrText>
        </w:r>
        <w:r>
          <w:rPr>
            <w:webHidden/>
          </w:rPr>
        </w:r>
        <w:r>
          <w:rPr>
            <w:webHidden/>
          </w:rPr>
          <w:fldChar w:fldCharType="separate"/>
        </w:r>
        <w:r w:rsidR="005C0F83">
          <w:rPr>
            <w:webHidden/>
          </w:rPr>
          <w:t>47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2" w:history="1">
        <w:r w:rsidR="004D4A73" w:rsidRPr="004B1316">
          <w:rPr>
            <w:rStyle w:val="Hiperveza"/>
          </w:rPr>
          <w:t>Propisana preglednost</w:t>
        </w:r>
        <w:r w:rsidR="004D4A73">
          <w:rPr>
            <w:webHidden/>
          </w:rPr>
          <w:tab/>
        </w:r>
        <w:r>
          <w:rPr>
            <w:webHidden/>
          </w:rPr>
          <w:fldChar w:fldCharType="begin"/>
        </w:r>
        <w:r w:rsidR="004D4A73">
          <w:rPr>
            <w:webHidden/>
          </w:rPr>
          <w:instrText xml:space="preserve"> PAGEREF _Toc351728822 \h </w:instrText>
        </w:r>
        <w:r>
          <w:rPr>
            <w:webHidden/>
          </w:rPr>
        </w:r>
        <w:r>
          <w:rPr>
            <w:webHidden/>
          </w:rPr>
          <w:fldChar w:fldCharType="separate"/>
        </w:r>
        <w:r w:rsidR="005C0F83">
          <w:rPr>
            <w:webHidden/>
          </w:rPr>
          <w:t>47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3" w:history="1">
        <w:r w:rsidR="004D4A73" w:rsidRPr="004B1316">
          <w:rPr>
            <w:rStyle w:val="Hiperveza"/>
          </w:rPr>
          <w:t>Dodatni uvjeti za cestovna vozila na ŽCP-u</w:t>
        </w:r>
        <w:r w:rsidR="004D4A73">
          <w:rPr>
            <w:webHidden/>
          </w:rPr>
          <w:tab/>
        </w:r>
        <w:r>
          <w:rPr>
            <w:webHidden/>
          </w:rPr>
          <w:fldChar w:fldCharType="begin"/>
        </w:r>
        <w:r w:rsidR="004D4A73">
          <w:rPr>
            <w:webHidden/>
          </w:rPr>
          <w:instrText xml:space="preserve"> PAGEREF _Toc351728823 \h </w:instrText>
        </w:r>
        <w:r>
          <w:rPr>
            <w:webHidden/>
          </w:rPr>
        </w:r>
        <w:r>
          <w:rPr>
            <w:webHidden/>
          </w:rPr>
          <w:fldChar w:fldCharType="separate"/>
        </w:r>
        <w:r w:rsidR="005C0F83">
          <w:rPr>
            <w:webHidden/>
          </w:rPr>
          <w:t>47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4" w:history="1">
        <w:r w:rsidR="004D4A73" w:rsidRPr="004B1316">
          <w:rPr>
            <w:rStyle w:val="Hiperveza"/>
          </w:rPr>
          <w:t>Program rješavanja ŽCP-a i PP-a</w:t>
        </w:r>
        <w:r w:rsidR="004D4A73">
          <w:rPr>
            <w:webHidden/>
          </w:rPr>
          <w:tab/>
        </w:r>
        <w:r>
          <w:rPr>
            <w:webHidden/>
          </w:rPr>
          <w:fldChar w:fldCharType="begin"/>
        </w:r>
        <w:r w:rsidR="004D4A73">
          <w:rPr>
            <w:webHidden/>
          </w:rPr>
          <w:instrText xml:space="preserve"> PAGEREF _Toc351728824 \h </w:instrText>
        </w:r>
        <w:r>
          <w:rPr>
            <w:webHidden/>
          </w:rPr>
        </w:r>
        <w:r>
          <w:rPr>
            <w:webHidden/>
          </w:rPr>
          <w:fldChar w:fldCharType="separate"/>
        </w:r>
        <w:r w:rsidR="005C0F83">
          <w:rPr>
            <w:webHidden/>
          </w:rPr>
          <w:t>47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5" w:history="1">
        <w:r w:rsidR="004D4A73" w:rsidRPr="004B1316">
          <w:rPr>
            <w:rStyle w:val="Hiperveza"/>
          </w:rPr>
          <w:t>Usporedno vođenje željezničke pruge i druge prometnice</w:t>
        </w:r>
        <w:r w:rsidR="004D4A73">
          <w:rPr>
            <w:webHidden/>
          </w:rPr>
          <w:tab/>
        </w:r>
        <w:r>
          <w:rPr>
            <w:webHidden/>
          </w:rPr>
          <w:fldChar w:fldCharType="begin"/>
        </w:r>
        <w:r w:rsidR="004D4A73">
          <w:rPr>
            <w:webHidden/>
          </w:rPr>
          <w:instrText xml:space="preserve"> PAGEREF _Toc351728825 \h </w:instrText>
        </w:r>
        <w:r>
          <w:rPr>
            <w:webHidden/>
          </w:rPr>
        </w:r>
        <w:r>
          <w:rPr>
            <w:webHidden/>
          </w:rPr>
          <w:fldChar w:fldCharType="separate"/>
        </w:r>
        <w:r w:rsidR="005C0F83">
          <w:rPr>
            <w:webHidden/>
          </w:rPr>
          <w:t>48</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26" w:history="1">
        <w:r w:rsidR="004D4A73" w:rsidRPr="004B1316">
          <w:rPr>
            <w:rStyle w:val="Hiperveza"/>
          </w:rPr>
          <w:t>XIV.</w:t>
        </w:r>
        <w:r w:rsidR="004D4A73">
          <w:rPr>
            <w:rFonts w:ascii="Calibri" w:eastAsia="Times New Roman" w:hAnsi="Calibri" w:cs="Times New Roman"/>
            <w:b w:val="0"/>
            <w:bCs w:val="0"/>
            <w:caps w:val="0"/>
            <w:lang w:eastAsia="hr-HR"/>
          </w:rPr>
          <w:tab/>
        </w:r>
        <w:r w:rsidR="004D4A73" w:rsidRPr="004B1316">
          <w:rPr>
            <w:rStyle w:val="Hiperveza"/>
          </w:rPr>
          <w:t>IZVRŠNI RADNICI</w:t>
        </w:r>
        <w:r w:rsidR="004D4A73">
          <w:rPr>
            <w:webHidden/>
          </w:rPr>
          <w:tab/>
        </w:r>
        <w:r>
          <w:rPr>
            <w:webHidden/>
          </w:rPr>
          <w:fldChar w:fldCharType="begin"/>
        </w:r>
        <w:r w:rsidR="004D4A73">
          <w:rPr>
            <w:webHidden/>
          </w:rPr>
          <w:instrText xml:space="preserve"> PAGEREF _Toc351728826 \h </w:instrText>
        </w:r>
        <w:r>
          <w:rPr>
            <w:webHidden/>
          </w:rPr>
        </w:r>
        <w:r>
          <w:rPr>
            <w:webHidden/>
          </w:rPr>
          <w:fldChar w:fldCharType="separate"/>
        </w:r>
        <w:r w:rsidR="005C0F83">
          <w:rPr>
            <w:webHidden/>
          </w:rPr>
          <w:t>48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7" w:history="1">
        <w:r w:rsidR="004D4A73" w:rsidRPr="004B1316">
          <w:rPr>
            <w:rStyle w:val="Hiperveza"/>
          </w:rPr>
          <w:t>Poslovi koje obavlja izvršni radnik</w:t>
        </w:r>
        <w:r w:rsidR="004D4A73">
          <w:rPr>
            <w:webHidden/>
          </w:rPr>
          <w:tab/>
        </w:r>
        <w:r>
          <w:rPr>
            <w:webHidden/>
          </w:rPr>
          <w:fldChar w:fldCharType="begin"/>
        </w:r>
        <w:r w:rsidR="004D4A73">
          <w:rPr>
            <w:webHidden/>
          </w:rPr>
          <w:instrText xml:space="preserve"> PAGEREF _Toc351728827 \h </w:instrText>
        </w:r>
        <w:r>
          <w:rPr>
            <w:webHidden/>
          </w:rPr>
        </w:r>
        <w:r>
          <w:rPr>
            <w:webHidden/>
          </w:rPr>
          <w:fldChar w:fldCharType="separate"/>
        </w:r>
        <w:r w:rsidR="005C0F83">
          <w:rPr>
            <w:webHidden/>
          </w:rPr>
          <w:t>48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8" w:history="1">
        <w:r w:rsidR="004D4A73" w:rsidRPr="004B1316">
          <w:rPr>
            <w:rStyle w:val="Hiperveza"/>
          </w:rPr>
          <w:t>Uvjeti za izvršne radnike</w:t>
        </w:r>
        <w:r w:rsidR="004D4A73">
          <w:rPr>
            <w:webHidden/>
          </w:rPr>
          <w:tab/>
        </w:r>
        <w:r>
          <w:rPr>
            <w:webHidden/>
          </w:rPr>
          <w:fldChar w:fldCharType="begin"/>
        </w:r>
        <w:r w:rsidR="004D4A73">
          <w:rPr>
            <w:webHidden/>
          </w:rPr>
          <w:instrText xml:space="preserve"> PAGEREF _Toc351728828 \h </w:instrText>
        </w:r>
        <w:r>
          <w:rPr>
            <w:webHidden/>
          </w:rPr>
        </w:r>
        <w:r>
          <w:rPr>
            <w:webHidden/>
          </w:rPr>
          <w:fldChar w:fldCharType="separate"/>
        </w:r>
        <w:r w:rsidR="005C0F83">
          <w:rPr>
            <w:webHidden/>
          </w:rPr>
          <w:t>48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29" w:history="1">
        <w:r w:rsidR="004D4A73" w:rsidRPr="004B1316">
          <w:rPr>
            <w:rStyle w:val="Hiperveza"/>
          </w:rPr>
          <w:t>Zdravstvena sposobnost</w:t>
        </w:r>
        <w:r w:rsidR="004D4A73">
          <w:rPr>
            <w:webHidden/>
          </w:rPr>
          <w:tab/>
        </w:r>
        <w:r>
          <w:rPr>
            <w:webHidden/>
          </w:rPr>
          <w:fldChar w:fldCharType="begin"/>
        </w:r>
        <w:r w:rsidR="004D4A73">
          <w:rPr>
            <w:webHidden/>
          </w:rPr>
          <w:instrText xml:space="preserve"> PAGEREF _Toc351728829 \h </w:instrText>
        </w:r>
        <w:r>
          <w:rPr>
            <w:webHidden/>
          </w:rPr>
        </w:r>
        <w:r>
          <w:rPr>
            <w:webHidden/>
          </w:rPr>
          <w:fldChar w:fldCharType="separate"/>
        </w:r>
        <w:r w:rsidR="005C0F83">
          <w:rPr>
            <w:webHidden/>
          </w:rPr>
          <w:t>48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0" w:history="1">
        <w:r w:rsidR="004D4A73" w:rsidRPr="004B1316">
          <w:rPr>
            <w:rStyle w:val="Hiperveza"/>
          </w:rPr>
          <w:t>Stručna osposobljenost</w:t>
        </w:r>
        <w:r w:rsidR="004D4A73">
          <w:rPr>
            <w:webHidden/>
          </w:rPr>
          <w:tab/>
        </w:r>
        <w:r>
          <w:rPr>
            <w:webHidden/>
          </w:rPr>
          <w:fldChar w:fldCharType="begin"/>
        </w:r>
        <w:r w:rsidR="004D4A73">
          <w:rPr>
            <w:webHidden/>
          </w:rPr>
          <w:instrText xml:space="preserve"> PAGEREF _Toc351728830 \h </w:instrText>
        </w:r>
        <w:r>
          <w:rPr>
            <w:webHidden/>
          </w:rPr>
        </w:r>
        <w:r>
          <w:rPr>
            <w:webHidden/>
          </w:rPr>
          <w:fldChar w:fldCharType="separate"/>
        </w:r>
        <w:r w:rsidR="005C0F83">
          <w:rPr>
            <w:webHidden/>
          </w:rPr>
          <w:t>49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1" w:history="1">
        <w:r w:rsidR="004D4A73" w:rsidRPr="004B1316">
          <w:rPr>
            <w:rStyle w:val="Hiperveza"/>
          </w:rPr>
          <w:t>Nadzor rada izvršnih radnika</w:t>
        </w:r>
        <w:r w:rsidR="004D4A73">
          <w:rPr>
            <w:webHidden/>
          </w:rPr>
          <w:tab/>
        </w:r>
        <w:r>
          <w:rPr>
            <w:webHidden/>
          </w:rPr>
          <w:fldChar w:fldCharType="begin"/>
        </w:r>
        <w:r w:rsidR="004D4A73">
          <w:rPr>
            <w:webHidden/>
          </w:rPr>
          <w:instrText xml:space="preserve"> PAGEREF _Toc351728831 \h </w:instrText>
        </w:r>
        <w:r>
          <w:rPr>
            <w:webHidden/>
          </w:rPr>
        </w:r>
        <w:r>
          <w:rPr>
            <w:webHidden/>
          </w:rPr>
          <w:fldChar w:fldCharType="separate"/>
        </w:r>
        <w:r w:rsidR="005C0F83">
          <w:rPr>
            <w:webHidden/>
          </w:rPr>
          <w:t>49</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32" w:history="1">
        <w:r w:rsidR="004D4A73" w:rsidRPr="004B1316">
          <w:rPr>
            <w:rStyle w:val="Hiperveza"/>
          </w:rPr>
          <w:t>XV.</w:t>
        </w:r>
        <w:r w:rsidR="004D4A73">
          <w:rPr>
            <w:rFonts w:ascii="Calibri" w:eastAsia="Times New Roman" w:hAnsi="Calibri" w:cs="Times New Roman"/>
            <w:b w:val="0"/>
            <w:bCs w:val="0"/>
            <w:caps w:val="0"/>
            <w:lang w:eastAsia="hr-HR"/>
          </w:rPr>
          <w:tab/>
        </w:r>
        <w:r w:rsidR="004D4A73" w:rsidRPr="004B1316">
          <w:rPr>
            <w:rStyle w:val="Hiperveza"/>
          </w:rPr>
          <w:t>STROJOVOĐE</w:t>
        </w:r>
        <w:r w:rsidR="004D4A73">
          <w:rPr>
            <w:webHidden/>
          </w:rPr>
          <w:tab/>
        </w:r>
        <w:r>
          <w:rPr>
            <w:webHidden/>
          </w:rPr>
          <w:fldChar w:fldCharType="begin"/>
        </w:r>
        <w:r w:rsidR="004D4A73">
          <w:rPr>
            <w:webHidden/>
          </w:rPr>
          <w:instrText xml:space="preserve"> PAGEREF _Toc351728832 \h </w:instrText>
        </w:r>
        <w:r>
          <w:rPr>
            <w:webHidden/>
          </w:rPr>
        </w:r>
        <w:r>
          <w:rPr>
            <w:webHidden/>
          </w:rPr>
          <w:fldChar w:fldCharType="separate"/>
        </w:r>
        <w:r w:rsidR="005C0F83">
          <w:rPr>
            <w:webHidden/>
          </w:rPr>
          <w:t>50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3" w:history="1">
        <w:r w:rsidR="004D4A73" w:rsidRPr="004B1316">
          <w:rPr>
            <w:rStyle w:val="Hiperveza"/>
          </w:rPr>
          <w:t>Ovlaštenja za strojovođe</w:t>
        </w:r>
        <w:r w:rsidR="004D4A73">
          <w:rPr>
            <w:webHidden/>
          </w:rPr>
          <w:tab/>
        </w:r>
        <w:r>
          <w:rPr>
            <w:webHidden/>
          </w:rPr>
          <w:fldChar w:fldCharType="begin"/>
        </w:r>
        <w:r w:rsidR="004D4A73">
          <w:rPr>
            <w:webHidden/>
          </w:rPr>
          <w:instrText xml:space="preserve"> PAGEREF _Toc351728833 \h </w:instrText>
        </w:r>
        <w:r>
          <w:rPr>
            <w:webHidden/>
          </w:rPr>
        </w:r>
        <w:r>
          <w:rPr>
            <w:webHidden/>
          </w:rPr>
          <w:fldChar w:fldCharType="separate"/>
        </w:r>
        <w:r w:rsidR="005C0F83">
          <w:rPr>
            <w:webHidden/>
          </w:rPr>
          <w:t>50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4" w:history="1">
        <w:r w:rsidR="004D4A73" w:rsidRPr="004B1316">
          <w:rPr>
            <w:rStyle w:val="Hiperveza"/>
          </w:rPr>
          <w:t>Dozvola za strojovođe</w:t>
        </w:r>
        <w:r w:rsidR="004D4A73">
          <w:rPr>
            <w:webHidden/>
          </w:rPr>
          <w:tab/>
        </w:r>
        <w:r>
          <w:rPr>
            <w:webHidden/>
          </w:rPr>
          <w:fldChar w:fldCharType="begin"/>
        </w:r>
        <w:r w:rsidR="004D4A73">
          <w:rPr>
            <w:webHidden/>
          </w:rPr>
          <w:instrText xml:space="preserve"> PAGEREF _Toc351728834 \h </w:instrText>
        </w:r>
        <w:r>
          <w:rPr>
            <w:webHidden/>
          </w:rPr>
        </w:r>
        <w:r>
          <w:rPr>
            <w:webHidden/>
          </w:rPr>
          <w:fldChar w:fldCharType="separate"/>
        </w:r>
        <w:r w:rsidR="005C0F83">
          <w:rPr>
            <w:webHidden/>
          </w:rPr>
          <w:t>50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5" w:history="1">
        <w:r w:rsidR="004D4A73" w:rsidRPr="004B1316">
          <w:rPr>
            <w:rStyle w:val="Hiperveza"/>
          </w:rPr>
          <w:t>Potvrda za strojovođe</w:t>
        </w:r>
        <w:r w:rsidR="004D4A73">
          <w:rPr>
            <w:webHidden/>
          </w:rPr>
          <w:tab/>
        </w:r>
        <w:r>
          <w:rPr>
            <w:webHidden/>
          </w:rPr>
          <w:fldChar w:fldCharType="begin"/>
        </w:r>
        <w:r w:rsidR="004D4A73">
          <w:rPr>
            <w:webHidden/>
          </w:rPr>
          <w:instrText xml:space="preserve"> PAGEREF _Toc351728835 \h </w:instrText>
        </w:r>
        <w:r>
          <w:rPr>
            <w:webHidden/>
          </w:rPr>
        </w:r>
        <w:r>
          <w:rPr>
            <w:webHidden/>
          </w:rPr>
          <w:fldChar w:fldCharType="separate"/>
        </w:r>
        <w:r w:rsidR="005C0F83">
          <w:rPr>
            <w:webHidden/>
          </w:rPr>
          <w:t>50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6" w:history="1">
        <w:r w:rsidR="004D4A73" w:rsidRPr="004B1316">
          <w:rPr>
            <w:rStyle w:val="Hiperveza"/>
          </w:rPr>
          <w:t>Osposobljavanje i ispiti za strojovođe</w:t>
        </w:r>
        <w:r w:rsidR="004D4A73">
          <w:rPr>
            <w:webHidden/>
          </w:rPr>
          <w:tab/>
        </w:r>
        <w:r>
          <w:rPr>
            <w:webHidden/>
          </w:rPr>
          <w:fldChar w:fldCharType="begin"/>
        </w:r>
        <w:r w:rsidR="004D4A73">
          <w:rPr>
            <w:webHidden/>
          </w:rPr>
          <w:instrText xml:space="preserve"> PAGEREF _Toc351728836 \h </w:instrText>
        </w:r>
        <w:r>
          <w:rPr>
            <w:webHidden/>
          </w:rPr>
        </w:r>
        <w:r>
          <w:rPr>
            <w:webHidden/>
          </w:rPr>
          <w:fldChar w:fldCharType="separate"/>
        </w:r>
        <w:r w:rsidR="005C0F83">
          <w:rPr>
            <w:webHidden/>
          </w:rPr>
          <w:t>51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7" w:history="1">
        <w:r w:rsidR="004D4A73" w:rsidRPr="004B1316">
          <w:rPr>
            <w:rStyle w:val="Hiperveza"/>
          </w:rPr>
          <w:t>Izdavanje dozvole</w:t>
        </w:r>
        <w:r w:rsidR="004D4A73">
          <w:rPr>
            <w:webHidden/>
          </w:rPr>
          <w:tab/>
        </w:r>
        <w:r>
          <w:rPr>
            <w:webHidden/>
          </w:rPr>
          <w:fldChar w:fldCharType="begin"/>
        </w:r>
        <w:r w:rsidR="004D4A73">
          <w:rPr>
            <w:webHidden/>
          </w:rPr>
          <w:instrText xml:space="preserve"> PAGEREF _Toc351728837 \h </w:instrText>
        </w:r>
        <w:r>
          <w:rPr>
            <w:webHidden/>
          </w:rPr>
        </w:r>
        <w:r>
          <w:rPr>
            <w:webHidden/>
          </w:rPr>
          <w:fldChar w:fldCharType="separate"/>
        </w:r>
        <w:r w:rsidR="005C0F83">
          <w:rPr>
            <w:webHidden/>
          </w:rPr>
          <w:t>51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8" w:history="1">
        <w:r w:rsidR="004D4A73" w:rsidRPr="004B1316">
          <w:rPr>
            <w:rStyle w:val="Hiperveza"/>
          </w:rPr>
          <w:t>Izdavanje potvrde</w:t>
        </w:r>
        <w:r w:rsidR="004D4A73">
          <w:rPr>
            <w:webHidden/>
          </w:rPr>
          <w:tab/>
        </w:r>
        <w:r>
          <w:rPr>
            <w:webHidden/>
          </w:rPr>
          <w:fldChar w:fldCharType="begin"/>
        </w:r>
        <w:r w:rsidR="004D4A73">
          <w:rPr>
            <w:webHidden/>
          </w:rPr>
          <w:instrText xml:space="preserve"> PAGEREF _Toc351728838 \h </w:instrText>
        </w:r>
        <w:r>
          <w:rPr>
            <w:webHidden/>
          </w:rPr>
        </w:r>
        <w:r>
          <w:rPr>
            <w:webHidden/>
          </w:rPr>
          <w:fldChar w:fldCharType="separate"/>
        </w:r>
        <w:r w:rsidR="005C0F83">
          <w:rPr>
            <w:webHidden/>
          </w:rPr>
          <w:t>52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39" w:history="1">
        <w:r w:rsidR="004D4A73" w:rsidRPr="004B1316">
          <w:rPr>
            <w:rStyle w:val="Hiperveza"/>
          </w:rPr>
          <w:t>Nadzor sustava upravljanja kvalitetom</w:t>
        </w:r>
        <w:r w:rsidR="004D4A73">
          <w:rPr>
            <w:webHidden/>
          </w:rPr>
          <w:tab/>
        </w:r>
        <w:r>
          <w:rPr>
            <w:webHidden/>
          </w:rPr>
          <w:fldChar w:fldCharType="begin"/>
        </w:r>
        <w:r w:rsidR="004D4A73">
          <w:rPr>
            <w:webHidden/>
          </w:rPr>
          <w:instrText xml:space="preserve"> PAGEREF _Toc351728839 \h </w:instrText>
        </w:r>
        <w:r>
          <w:rPr>
            <w:webHidden/>
          </w:rPr>
        </w:r>
        <w:r>
          <w:rPr>
            <w:webHidden/>
          </w:rPr>
          <w:fldChar w:fldCharType="separate"/>
        </w:r>
        <w:r w:rsidR="005C0F83">
          <w:rPr>
            <w:webHidden/>
          </w:rPr>
          <w:t>52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0" w:history="1">
        <w:r w:rsidR="004D4A73" w:rsidRPr="004B1316">
          <w:rPr>
            <w:rStyle w:val="Hiperveza"/>
          </w:rPr>
          <w:t>Prestanak rada strojovođe</w:t>
        </w:r>
        <w:r w:rsidR="004D4A73">
          <w:rPr>
            <w:webHidden/>
          </w:rPr>
          <w:tab/>
        </w:r>
        <w:r>
          <w:rPr>
            <w:webHidden/>
          </w:rPr>
          <w:fldChar w:fldCharType="begin"/>
        </w:r>
        <w:r w:rsidR="004D4A73">
          <w:rPr>
            <w:webHidden/>
          </w:rPr>
          <w:instrText xml:space="preserve"> PAGEREF _Toc351728840 \h </w:instrText>
        </w:r>
        <w:r>
          <w:rPr>
            <w:webHidden/>
          </w:rPr>
        </w:r>
        <w:r>
          <w:rPr>
            <w:webHidden/>
          </w:rPr>
          <w:fldChar w:fldCharType="separate"/>
        </w:r>
        <w:r w:rsidR="005C0F83">
          <w:rPr>
            <w:webHidden/>
          </w:rPr>
          <w:t>52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1" w:history="1">
        <w:r w:rsidR="004D4A73" w:rsidRPr="004B1316">
          <w:rPr>
            <w:rStyle w:val="Hiperveza"/>
          </w:rPr>
          <w:t>Nadzor strojovođa od strane željezničkog prijevoznika i upravitelja infrastrukture</w:t>
        </w:r>
        <w:r w:rsidR="004D4A73">
          <w:rPr>
            <w:webHidden/>
          </w:rPr>
          <w:tab/>
        </w:r>
        <w:r>
          <w:rPr>
            <w:webHidden/>
          </w:rPr>
          <w:fldChar w:fldCharType="begin"/>
        </w:r>
        <w:r w:rsidR="004D4A73">
          <w:rPr>
            <w:webHidden/>
          </w:rPr>
          <w:instrText xml:space="preserve"> PAGEREF _Toc351728841 \h </w:instrText>
        </w:r>
        <w:r>
          <w:rPr>
            <w:webHidden/>
          </w:rPr>
        </w:r>
        <w:r>
          <w:rPr>
            <w:webHidden/>
          </w:rPr>
          <w:fldChar w:fldCharType="separate"/>
        </w:r>
        <w:r w:rsidR="005C0F83">
          <w:rPr>
            <w:webHidden/>
          </w:rPr>
          <w:t>52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2" w:history="1">
        <w:r w:rsidR="004D4A73" w:rsidRPr="004B1316">
          <w:rPr>
            <w:rStyle w:val="Hiperveza"/>
          </w:rPr>
          <w:t>Nadzor osposobljenosti strojovođa od strane Agencije</w:t>
        </w:r>
        <w:r w:rsidR="004D4A73">
          <w:rPr>
            <w:webHidden/>
          </w:rPr>
          <w:tab/>
        </w:r>
        <w:r>
          <w:rPr>
            <w:webHidden/>
          </w:rPr>
          <w:fldChar w:fldCharType="begin"/>
        </w:r>
        <w:r w:rsidR="004D4A73">
          <w:rPr>
            <w:webHidden/>
          </w:rPr>
          <w:instrText xml:space="preserve"> PAGEREF _Toc351728842 \h </w:instrText>
        </w:r>
        <w:r>
          <w:rPr>
            <w:webHidden/>
          </w:rPr>
        </w:r>
        <w:r>
          <w:rPr>
            <w:webHidden/>
          </w:rPr>
          <w:fldChar w:fldCharType="separate"/>
        </w:r>
        <w:r w:rsidR="005C0F83">
          <w:rPr>
            <w:webHidden/>
          </w:rPr>
          <w:t>53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3" w:history="1">
        <w:r w:rsidR="004D4A73" w:rsidRPr="004B1316">
          <w:rPr>
            <w:rStyle w:val="Hiperveza"/>
          </w:rPr>
          <w:t>Neispunjavanje uvjeta za dozvolu</w:t>
        </w:r>
        <w:r w:rsidR="004D4A73">
          <w:rPr>
            <w:webHidden/>
          </w:rPr>
          <w:tab/>
        </w:r>
        <w:r>
          <w:rPr>
            <w:webHidden/>
          </w:rPr>
          <w:fldChar w:fldCharType="begin"/>
        </w:r>
        <w:r w:rsidR="004D4A73">
          <w:rPr>
            <w:webHidden/>
          </w:rPr>
          <w:instrText xml:space="preserve"> PAGEREF _Toc351728843 \h </w:instrText>
        </w:r>
        <w:r>
          <w:rPr>
            <w:webHidden/>
          </w:rPr>
        </w:r>
        <w:r>
          <w:rPr>
            <w:webHidden/>
          </w:rPr>
          <w:fldChar w:fldCharType="separate"/>
        </w:r>
        <w:r w:rsidR="005C0F83">
          <w:rPr>
            <w:webHidden/>
          </w:rPr>
          <w:t>53</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4" w:history="1">
        <w:r w:rsidR="004D4A73" w:rsidRPr="004B1316">
          <w:rPr>
            <w:rStyle w:val="Hiperveza"/>
          </w:rPr>
          <w:t>Neispunjavanje uvjeta za potvrdu</w:t>
        </w:r>
        <w:r w:rsidR="004D4A73">
          <w:rPr>
            <w:webHidden/>
          </w:rPr>
          <w:tab/>
        </w:r>
        <w:r>
          <w:rPr>
            <w:webHidden/>
          </w:rPr>
          <w:fldChar w:fldCharType="begin"/>
        </w:r>
        <w:r w:rsidR="004D4A73">
          <w:rPr>
            <w:webHidden/>
          </w:rPr>
          <w:instrText xml:space="preserve"> PAGEREF _Toc351728844 \h </w:instrText>
        </w:r>
        <w:r>
          <w:rPr>
            <w:webHidden/>
          </w:rPr>
        </w:r>
        <w:r>
          <w:rPr>
            <w:webHidden/>
          </w:rPr>
          <w:fldChar w:fldCharType="separate"/>
        </w:r>
        <w:r w:rsidR="005C0F83">
          <w:rPr>
            <w:webHidden/>
          </w:rPr>
          <w:t>54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5" w:history="1">
        <w:r w:rsidR="004D4A73" w:rsidRPr="004B1316">
          <w:rPr>
            <w:rStyle w:val="Hiperveza"/>
          </w:rPr>
          <w:t>Registar dozvola</w:t>
        </w:r>
        <w:r w:rsidR="004D4A73">
          <w:rPr>
            <w:webHidden/>
          </w:rPr>
          <w:tab/>
        </w:r>
        <w:r>
          <w:rPr>
            <w:webHidden/>
          </w:rPr>
          <w:fldChar w:fldCharType="begin"/>
        </w:r>
        <w:r w:rsidR="004D4A73">
          <w:rPr>
            <w:webHidden/>
          </w:rPr>
          <w:instrText xml:space="preserve"> PAGEREF _Toc351728845 \h </w:instrText>
        </w:r>
        <w:r>
          <w:rPr>
            <w:webHidden/>
          </w:rPr>
        </w:r>
        <w:r>
          <w:rPr>
            <w:webHidden/>
          </w:rPr>
          <w:fldChar w:fldCharType="separate"/>
        </w:r>
        <w:r w:rsidR="005C0F83">
          <w:rPr>
            <w:webHidden/>
          </w:rPr>
          <w:t>54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6" w:history="1">
        <w:r w:rsidR="004D4A73" w:rsidRPr="004B1316">
          <w:rPr>
            <w:rStyle w:val="Hiperveza"/>
          </w:rPr>
          <w:t>Registri potvrda</w:t>
        </w:r>
        <w:r w:rsidR="004D4A73">
          <w:rPr>
            <w:webHidden/>
          </w:rPr>
          <w:tab/>
        </w:r>
        <w:r>
          <w:rPr>
            <w:webHidden/>
          </w:rPr>
          <w:fldChar w:fldCharType="begin"/>
        </w:r>
        <w:r w:rsidR="004D4A73">
          <w:rPr>
            <w:webHidden/>
          </w:rPr>
          <w:instrText xml:space="preserve"> PAGEREF _Toc351728846 \h </w:instrText>
        </w:r>
        <w:r>
          <w:rPr>
            <w:webHidden/>
          </w:rPr>
        </w:r>
        <w:r>
          <w:rPr>
            <w:webHidden/>
          </w:rPr>
          <w:fldChar w:fldCharType="separate"/>
        </w:r>
        <w:r w:rsidR="005C0F83">
          <w:rPr>
            <w:webHidden/>
          </w:rPr>
          <w:t>54</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47" w:history="1">
        <w:r w:rsidR="004D4A73" w:rsidRPr="004B1316">
          <w:rPr>
            <w:rStyle w:val="Hiperveza"/>
          </w:rPr>
          <w:t>XVI.</w:t>
        </w:r>
        <w:r w:rsidR="004D4A73">
          <w:rPr>
            <w:rFonts w:ascii="Calibri" w:eastAsia="Times New Roman" w:hAnsi="Calibri" w:cs="Times New Roman"/>
            <w:b w:val="0"/>
            <w:bCs w:val="0"/>
            <w:caps w:val="0"/>
            <w:lang w:eastAsia="hr-HR"/>
          </w:rPr>
          <w:tab/>
        </w:r>
        <w:r w:rsidR="004D4A73" w:rsidRPr="004B1316">
          <w:rPr>
            <w:rStyle w:val="Hiperveza"/>
          </w:rPr>
          <w:t>RADNO VRIJEME IZVRŠNIH RADNIKA</w:t>
        </w:r>
        <w:r w:rsidR="004D4A73">
          <w:rPr>
            <w:webHidden/>
          </w:rPr>
          <w:tab/>
        </w:r>
        <w:r>
          <w:rPr>
            <w:webHidden/>
          </w:rPr>
          <w:fldChar w:fldCharType="begin"/>
        </w:r>
        <w:r w:rsidR="004D4A73">
          <w:rPr>
            <w:webHidden/>
          </w:rPr>
          <w:instrText xml:space="preserve"> PAGEREF _Toc351728847 \h </w:instrText>
        </w:r>
        <w:r>
          <w:rPr>
            <w:webHidden/>
          </w:rPr>
        </w:r>
        <w:r>
          <w:rPr>
            <w:webHidden/>
          </w:rPr>
          <w:fldChar w:fldCharType="separate"/>
        </w:r>
        <w:r w:rsidR="005C0F83">
          <w:rPr>
            <w:webHidden/>
          </w:rPr>
          <w:t>54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8" w:history="1">
        <w:r w:rsidR="004D4A73" w:rsidRPr="004B1316">
          <w:rPr>
            <w:rStyle w:val="Hiperveza"/>
          </w:rPr>
          <w:t>Radno vrijeme u domaćem željezničkom prometu</w:t>
        </w:r>
        <w:r w:rsidR="004D4A73">
          <w:rPr>
            <w:webHidden/>
          </w:rPr>
          <w:tab/>
        </w:r>
        <w:r>
          <w:rPr>
            <w:webHidden/>
          </w:rPr>
          <w:fldChar w:fldCharType="begin"/>
        </w:r>
        <w:r w:rsidR="004D4A73">
          <w:rPr>
            <w:webHidden/>
          </w:rPr>
          <w:instrText xml:space="preserve"> PAGEREF _Toc351728848 \h </w:instrText>
        </w:r>
        <w:r>
          <w:rPr>
            <w:webHidden/>
          </w:rPr>
        </w:r>
        <w:r>
          <w:rPr>
            <w:webHidden/>
          </w:rPr>
          <w:fldChar w:fldCharType="separate"/>
        </w:r>
        <w:r w:rsidR="005C0F83">
          <w:rPr>
            <w:webHidden/>
          </w:rPr>
          <w:t>54</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49" w:history="1">
        <w:r w:rsidR="004D4A73" w:rsidRPr="004B1316">
          <w:rPr>
            <w:rStyle w:val="Hiperveza"/>
          </w:rPr>
          <w:t>Radno vrijeme u prekograničnom prometu</w:t>
        </w:r>
        <w:r w:rsidR="004D4A73">
          <w:rPr>
            <w:webHidden/>
          </w:rPr>
          <w:tab/>
        </w:r>
        <w:r>
          <w:rPr>
            <w:webHidden/>
          </w:rPr>
          <w:fldChar w:fldCharType="begin"/>
        </w:r>
        <w:r w:rsidR="004D4A73">
          <w:rPr>
            <w:webHidden/>
          </w:rPr>
          <w:instrText xml:space="preserve"> PAGEREF _Toc351728849 \h </w:instrText>
        </w:r>
        <w:r>
          <w:rPr>
            <w:webHidden/>
          </w:rPr>
        </w:r>
        <w:r>
          <w:rPr>
            <w:webHidden/>
          </w:rPr>
          <w:fldChar w:fldCharType="separate"/>
        </w:r>
        <w:r w:rsidR="005C0F83">
          <w:rPr>
            <w:webHidden/>
          </w:rPr>
          <w:t>55</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50" w:history="1">
        <w:r w:rsidR="004D4A73" w:rsidRPr="004B1316">
          <w:rPr>
            <w:rStyle w:val="Hiperveza"/>
          </w:rPr>
          <w:t>XVII.</w:t>
        </w:r>
        <w:r w:rsidR="004D4A73">
          <w:rPr>
            <w:rFonts w:ascii="Calibri" w:eastAsia="Times New Roman" w:hAnsi="Calibri" w:cs="Times New Roman"/>
            <w:b w:val="0"/>
            <w:bCs w:val="0"/>
            <w:caps w:val="0"/>
            <w:lang w:eastAsia="hr-HR"/>
          </w:rPr>
          <w:tab/>
        </w:r>
        <w:r w:rsidR="004D4A73" w:rsidRPr="004B1316">
          <w:rPr>
            <w:rStyle w:val="Hiperveza"/>
          </w:rPr>
          <w:t>ISTRAŽIVANJE NESREĆA I INCIDENATA</w:t>
        </w:r>
        <w:r w:rsidR="004D4A73">
          <w:rPr>
            <w:webHidden/>
          </w:rPr>
          <w:tab/>
        </w:r>
        <w:r>
          <w:rPr>
            <w:webHidden/>
          </w:rPr>
          <w:fldChar w:fldCharType="begin"/>
        </w:r>
        <w:r w:rsidR="004D4A73">
          <w:rPr>
            <w:webHidden/>
          </w:rPr>
          <w:instrText xml:space="preserve"> PAGEREF _Toc351728850 \h </w:instrText>
        </w:r>
        <w:r>
          <w:rPr>
            <w:webHidden/>
          </w:rPr>
        </w:r>
        <w:r>
          <w:rPr>
            <w:webHidden/>
          </w:rPr>
          <w:fldChar w:fldCharType="separate"/>
        </w:r>
        <w:r w:rsidR="005C0F83">
          <w:rPr>
            <w:webHidden/>
          </w:rPr>
          <w:t>55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1" w:history="1">
        <w:r w:rsidR="004D4A73" w:rsidRPr="004B1316">
          <w:rPr>
            <w:rStyle w:val="Hiperveza"/>
          </w:rPr>
          <w:t>Istražno tijelo</w:t>
        </w:r>
        <w:r w:rsidR="004D4A73">
          <w:rPr>
            <w:webHidden/>
          </w:rPr>
          <w:tab/>
        </w:r>
        <w:r>
          <w:rPr>
            <w:webHidden/>
          </w:rPr>
          <w:fldChar w:fldCharType="begin"/>
        </w:r>
        <w:r w:rsidR="004D4A73">
          <w:rPr>
            <w:webHidden/>
          </w:rPr>
          <w:instrText xml:space="preserve"> PAGEREF _Toc351728851 \h </w:instrText>
        </w:r>
        <w:r>
          <w:rPr>
            <w:webHidden/>
          </w:rPr>
        </w:r>
        <w:r>
          <w:rPr>
            <w:webHidden/>
          </w:rPr>
          <w:fldChar w:fldCharType="separate"/>
        </w:r>
        <w:r w:rsidR="005C0F83">
          <w:rPr>
            <w:webHidden/>
          </w:rPr>
          <w:t>55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2" w:history="1">
        <w:r w:rsidR="004D4A73" w:rsidRPr="004B1316">
          <w:rPr>
            <w:rStyle w:val="Hiperveza"/>
          </w:rPr>
          <w:t>Obveze upravitelja infrastrukture i željezničkog prijevoznika</w:t>
        </w:r>
        <w:r w:rsidR="004D4A73">
          <w:rPr>
            <w:webHidden/>
          </w:rPr>
          <w:tab/>
        </w:r>
        <w:r>
          <w:rPr>
            <w:webHidden/>
          </w:rPr>
          <w:fldChar w:fldCharType="begin"/>
        </w:r>
        <w:r w:rsidR="004D4A73">
          <w:rPr>
            <w:webHidden/>
          </w:rPr>
          <w:instrText xml:space="preserve"> PAGEREF _Toc351728852 \h </w:instrText>
        </w:r>
        <w:r>
          <w:rPr>
            <w:webHidden/>
          </w:rPr>
        </w:r>
        <w:r>
          <w:rPr>
            <w:webHidden/>
          </w:rPr>
          <w:fldChar w:fldCharType="separate"/>
        </w:r>
        <w:r w:rsidR="005C0F83">
          <w:rPr>
            <w:webHidden/>
          </w:rPr>
          <w:t>55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3" w:history="1">
        <w:r w:rsidR="004D4A73" w:rsidRPr="004B1316">
          <w:rPr>
            <w:rStyle w:val="Hiperveza"/>
          </w:rPr>
          <w:t>Obvezatnost istraživanja</w:t>
        </w:r>
        <w:r w:rsidR="004D4A73">
          <w:rPr>
            <w:webHidden/>
          </w:rPr>
          <w:tab/>
        </w:r>
        <w:r>
          <w:rPr>
            <w:webHidden/>
          </w:rPr>
          <w:fldChar w:fldCharType="begin"/>
        </w:r>
        <w:r w:rsidR="004D4A73">
          <w:rPr>
            <w:webHidden/>
          </w:rPr>
          <w:instrText xml:space="preserve"> PAGEREF _Toc351728853 \h </w:instrText>
        </w:r>
        <w:r>
          <w:rPr>
            <w:webHidden/>
          </w:rPr>
        </w:r>
        <w:r>
          <w:rPr>
            <w:webHidden/>
          </w:rPr>
          <w:fldChar w:fldCharType="separate"/>
        </w:r>
        <w:r w:rsidR="005C0F83">
          <w:rPr>
            <w:webHidden/>
          </w:rPr>
          <w:t>55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4" w:history="1">
        <w:r w:rsidR="004D4A73" w:rsidRPr="004B1316">
          <w:rPr>
            <w:rStyle w:val="Hiperveza"/>
          </w:rPr>
          <w:t>Cilj i opseg istraživanja</w:t>
        </w:r>
        <w:r w:rsidR="004D4A73">
          <w:rPr>
            <w:webHidden/>
          </w:rPr>
          <w:tab/>
        </w:r>
        <w:r>
          <w:rPr>
            <w:webHidden/>
          </w:rPr>
          <w:fldChar w:fldCharType="begin"/>
        </w:r>
        <w:r w:rsidR="004D4A73">
          <w:rPr>
            <w:webHidden/>
          </w:rPr>
          <w:instrText xml:space="preserve"> PAGEREF _Toc351728854 \h </w:instrText>
        </w:r>
        <w:r>
          <w:rPr>
            <w:webHidden/>
          </w:rPr>
        </w:r>
        <w:r>
          <w:rPr>
            <w:webHidden/>
          </w:rPr>
          <w:fldChar w:fldCharType="separate"/>
        </w:r>
        <w:r w:rsidR="005C0F83">
          <w:rPr>
            <w:webHidden/>
          </w:rPr>
          <w:t>56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5" w:history="1">
        <w:r w:rsidR="004D4A73" w:rsidRPr="004B1316">
          <w:rPr>
            <w:rStyle w:val="Hiperveza"/>
          </w:rPr>
          <w:t>Obavješćivanje i pokretanje istraživanja</w:t>
        </w:r>
        <w:r w:rsidR="004D4A73">
          <w:rPr>
            <w:webHidden/>
          </w:rPr>
          <w:tab/>
        </w:r>
        <w:r>
          <w:rPr>
            <w:webHidden/>
          </w:rPr>
          <w:fldChar w:fldCharType="begin"/>
        </w:r>
        <w:r w:rsidR="004D4A73">
          <w:rPr>
            <w:webHidden/>
          </w:rPr>
          <w:instrText xml:space="preserve"> PAGEREF _Toc351728855 \h </w:instrText>
        </w:r>
        <w:r>
          <w:rPr>
            <w:webHidden/>
          </w:rPr>
        </w:r>
        <w:r>
          <w:rPr>
            <w:webHidden/>
          </w:rPr>
          <w:fldChar w:fldCharType="separate"/>
        </w:r>
        <w:r w:rsidR="005C0F83">
          <w:rPr>
            <w:webHidden/>
          </w:rPr>
          <w:t>56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6" w:history="1">
        <w:r w:rsidR="004D4A73" w:rsidRPr="004B1316">
          <w:rPr>
            <w:rStyle w:val="Hiperveza"/>
          </w:rPr>
          <w:t>Provođenje istraživanja</w:t>
        </w:r>
        <w:r w:rsidR="004D4A73">
          <w:rPr>
            <w:webHidden/>
          </w:rPr>
          <w:tab/>
        </w:r>
        <w:r>
          <w:rPr>
            <w:webHidden/>
          </w:rPr>
          <w:fldChar w:fldCharType="begin"/>
        </w:r>
        <w:r w:rsidR="004D4A73">
          <w:rPr>
            <w:webHidden/>
          </w:rPr>
          <w:instrText xml:space="preserve"> PAGEREF _Toc351728856 \h </w:instrText>
        </w:r>
        <w:r>
          <w:rPr>
            <w:webHidden/>
          </w:rPr>
        </w:r>
        <w:r>
          <w:rPr>
            <w:webHidden/>
          </w:rPr>
          <w:fldChar w:fldCharType="separate"/>
        </w:r>
        <w:r w:rsidR="005C0F83">
          <w:rPr>
            <w:webHidden/>
          </w:rPr>
          <w:t>56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7" w:history="1">
        <w:r w:rsidR="004D4A73" w:rsidRPr="004B1316">
          <w:rPr>
            <w:rStyle w:val="Hiperveza"/>
          </w:rPr>
          <w:t>Istraživanje s međunarodnim obilježjem</w:t>
        </w:r>
        <w:r w:rsidR="004D4A73">
          <w:rPr>
            <w:webHidden/>
          </w:rPr>
          <w:tab/>
        </w:r>
        <w:r>
          <w:rPr>
            <w:webHidden/>
          </w:rPr>
          <w:fldChar w:fldCharType="begin"/>
        </w:r>
        <w:r w:rsidR="004D4A73">
          <w:rPr>
            <w:webHidden/>
          </w:rPr>
          <w:instrText xml:space="preserve"> PAGEREF _Toc351728857 \h </w:instrText>
        </w:r>
        <w:r>
          <w:rPr>
            <w:webHidden/>
          </w:rPr>
        </w:r>
        <w:r>
          <w:rPr>
            <w:webHidden/>
          </w:rPr>
          <w:fldChar w:fldCharType="separate"/>
        </w:r>
        <w:r w:rsidR="005C0F83">
          <w:rPr>
            <w:webHidden/>
          </w:rPr>
          <w:t>57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8" w:history="1">
        <w:r w:rsidR="004D4A73" w:rsidRPr="004B1316">
          <w:rPr>
            <w:rStyle w:val="Hiperveza"/>
          </w:rPr>
          <w:t>Izvješća</w:t>
        </w:r>
        <w:r w:rsidR="004D4A73">
          <w:rPr>
            <w:webHidden/>
          </w:rPr>
          <w:tab/>
        </w:r>
        <w:r>
          <w:rPr>
            <w:webHidden/>
          </w:rPr>
          <w:fldChar w:fldCharType="begin"/>
        </w:r>
        <w:r w:rsidR="004D4A73">
          <w:rPr>
            <w:webHidden/>
          </w:rPr>
          <w:instrText xml:space="preserve"> PAGEREF _Toc351728858 \h </w:instrText>
        </w:r>
        <w:r>
          <w:rPr>
            <w:webHidden/>
          </w:rPr>
        </w:r>
        <w:r>
          <w:rPr>
            <w:webHidden/>
          </w:rPr>
          <w:fldChar w:fldCharType="separate"/>
        </w:r>
        <w:r w:rsidR="005C0F83">
          <w:rPr>
            <w:webHidden/>
          </w:rPr>
          <w:t>57</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59" w:history="1">
        <w:r w:rsidR="004D4A73" w:rsidRPr="004B1316">
          <w:rPr>
            <w:rStyle w:val="Hiperveza"/>
          </w:rPr>
          <w:t>Obavijesti koje se šalju Europskoj agenciji za željeznice</w:t>
        </w:r>
        <w:r w:rsidR="004D4A73">
          <w:rPr>
            <w:webHidden/>
          </w:rPr>
          <w:tab/>
        </w:r>
        <w:r>
          <w:rPr>
            <w:webHidden/>
          </w:rPr>
          <w:fldChar w:fldCharType="begin"/>
        </w:r>
        <w:r w:rsidR="004D4A73">
          <w:rPr>
            <w:webHidden/>
          </w:rPr>
          <w:instrText xml:space="preserve"> PAGEREF _Toc351728859 \h </w:instrText>
        </w:r>
        <w:r>
          <w:rPr>
            <w:webHidden/>
          </w:rPr>
        </w:r>
        <w:r>
          <w:rPr>
            <w:webHidden/>
          </w:rPr>
          <w:fldChar w:fldCharType="separate"/>
        </w:r>
        <w:r w:rsidR="005C0F83">
          <w:rPr>
            <w:webHidden/>
          </w:rPr>
          <w:t>58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0" w:history="1">
        <w:r w:rsidR="004D4A73" w:rsidRPr="004B1316">
          <w:rPr>
            <w:rStyle w:val="Hiperveza"/>
          </w:rPr>
          <w:t>Međunarodna suradnja istražnih tijela</w:t>
        </w:r>
        <w:r w:rsidR="004D4A73">
          <w:rPr>
            <w:webHidden/>
          </w:rPr>
          <w:tab/>
        </w:r>
        <w:r>
          <w:rPr>
            <w:webHidden/>
          </w:rPr>
          <w:fldChar w:fldCharType="begin"/>
        </w:r>
        <w:r w:rsidR="004D4A73">
          <w:rPr>
            <w:webHidden/>
          </w:rPr>
          <w:instrText xml:space="preserve"> PAGEREF _Toc351728860 \h </w:instrText>
        </w:r>
        <w:r>
          <w:rPr>
            <w:webHidden/>
          </w:rPr>
        </w:r>
        <w:r>
          <w:rPr>
            <w:webHidden/>
          </w:rPr>
          <w:fldChar w:fldCharType="separate"/>
        </w:r>
        <w:r w:rsidR="005C0F83">
          <w:rPr>
            <w:webHidden/>
          </w:rPr>
          <w:t>58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1" w:history="1">
        <w:r w:rsidR="004D4A73" w:rsidRPr="004B1316">
          <w:rPr>
            <w:rStyle w:val="Hiperveza"/>
          </w:rPr>
          <w:t>Sigurnosne preporuke</w:t>
        </w:r>
        <w:r w:rsidR="004D4A73">
          <w:rPr>
            <w:webHidden/>
          </w:rPr>
          <w:tab/>
        </w:r>
        <w:r>
          <w:rPr>
            <w:webHidden/>
          </w:rPr>
          <w:fldChar w:fldCharType="begin"/>
        </w:r>
        <w:r w:rsidR="004D4A73">
          <w:rPr>
            <w:webHidden/>
          </w:rPr>
          <w:instrText xml:space="preserve"> PAGEREF _Toc351728861 \h </w:instrText>
        </w:r>
        <w:r>
          <w:rPr>
            <w:webHidden/>
          </w:rPr>
        </w:r>
        <w:r>
          <w:rPr>
            <w:webHidden/>
          </w:rPr>
          <w:fldChar w:fldCharType="separate"/>
        </w:r>
        <w:r w:rsidR="005C0F83">
          <w:rPr>
            <w:webHidden/>
          </w:rPr>
          <w:t>58</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62" w:history="1">
        <w:r w:rsidR="004D4A73" w:rsidRPr="004B1316">
          <w:rPr>
            <w:rStyle w:val="Hiperveza"/>
          </w:rPr>
          <w:t>XVIII.</w:t>
        </w:r>
        <w:r w:rsidR="004D4A73">
          <w:rPr>
            <w:rFonts w:ascii="Calibri" w:eastAsia="Times New Roman" w:hAnsi="Calibri" w:cs="Times New Roman"/>
            <w:b w:val="0"/>
            <w:bCs w:val="0"/>
            <w:caps w:val="0"/>
            <w:lang w:eastAsia="hr-HR"/>
          </w:rPr>
          <w:tab/>
        </w:r>
        <w:r w:rsidR="004D4A73" w:rsidRPr="004B1316">
          <w:rPr>
            <w:rStyle w:val="Hiperveza"/>
          </w:rPr>
          <w:t>Unutarnji red i zaštita željezničke infrastrukture i vozila</w:t>
        </w:r>
        <w:r w:rsidR="004D4A73">
          <w:rPr>
            <w:webHidden/>
          </w:rPr>
          <w:tab/>
        </w:r>
        <w:r>
          <w:rPr>
            <w:webHidden/>
          </w:rPr>
          <w:fldChar w:fldCharType="begin"/>
        </w:r>
        <w:r w:rsidR="004D4A73">
          <w:rPr>
            <w:webHidden/>
          </w:rPr>
          <w:instrText xml:space="preserve"> PAGEREF _Toc351728862 \h </w:instrText>
        </w:r>
        <w:r>
          <w:rPr>
            <w:webHidden/>
          </w:rPr>
        </w:r>
        <w:r>
          <w:rPr>
            <w:webHidden/>
          </w:rPr>
          <w:fldChar w:fldCharType="separate"/>
        </w:r>
        <w:r w:rsidR="005C0F83">
          <w:rPr>
            <w:webHidden/>
          </w:rPr>
          <w:t>58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3" w:history="1">
        <w:r w:rsidR="004D4A73" w:rsidRPr="004B1316">
          <w:rPr>
            <w:rStyle w:val="Hiperveza"/>
          </w:rPr>
          <w:t>Unutarnji red</w:t>
        </w:r>
        <w:r w:rsidR="004D4A73">
          <w:rPr>
            <w:webHidden/>
          </w:rPr>
          <w:tab/>
        </w:r>
        <w:r>
          <w:rPr>
            <w:webHidden/>
          </w:rPr>
          <w:fldChar w:fldCharType="begin"/>
        </w:r>
        <w:r w:rsidR="004D4A73">
          <w:rPr>
            <w:webHidden/>
          </w:rPr>
          <w:instrText xml:space="preserve"> PAGEREF _Toc351728863 \h </w:instrText>
        </w:r>
        <w:r>
          <w:rPr>
            <w:webHidden/>
          </w:rPr>
        </w:r>
        <w:r>
          <w:rPr>
            <w:webHidden/>
          </w:rPr>
          <w:fldChar w:fldCharType="separate"/>
        </w:r>
        <w:r w:rsidR="005C0F83">
          <w:rPr>
            <w:webHidden/>
          </w:rPr>
          <w:t>58</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4" w:history="1">
        <w:r w:rsidR="004D4A73" w:rsidRPr="004B1316">
          <w:rPr>
            <w:rStyle w:val="Hiperveza"/>
          </w:rPr>
          <w:t>Zaštita željezničke infrastrukture i vozila</w:t>
        </w:r>
        <w:r w:rsidR="004D4A73">
          <w:rPr>
            <w:webHidden/>
          </w:rPr>
          <w:tab/>
        </w:r>
        <w:r>
          <w:rPr>
            <w:webHidden/>
          </w:rPr>
          <w:fldChar w:fldCharType="begin"/>
        </w:r>
        <w:r w:rsidR="004D4A73">
          <w:rPr>
            <w:webHidden/>
          </w:rPr>
          <w:instrText xml:space="preserve"> PAGEREF _Toc351728864 \h </w:instrText>
        </w:r>
        <w:r>
          <w:rPr>
            <w:webHidden/>
          </w:rPr>
        </w:r>
        <w:r>
          <w:rPr>
            <w:webHidden/>
          </w:rPr>
          <w:fldChar w:fldCharType="separate"/>
        </w:r>
        <w:r w:rsidR="005C0F83">
          <w:rPr>
            <w:webHidden/>
          </w:rPr>
          <w:t>59</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65" w:history="1">
        <w:r w:rsidR="004D4A73" w:rsidRPr="004B1316">
          <w:rPr>
            <w:rStyle w:val="Hiperveza"/>
          </w:rPr>
          <w:t>XIX.</w:t>
        </w:r>
        <w:r w:rsidR="004D4A73">
          <w:rPr>
            <w:rFonts w:ascii="Calibri" w:eastAsia="Times New Roman" w:hAnsi="Calibri" w:cs="Times New Roman"/>
            <w:b w:val="0"/>
            <w:bCs w:val="0"/>
            <w:caps w:val="0"/>
            <w:lang w:eastAsia="hr-HR"/>
          </w:rPr>
          <w:tab/>
        </w:r>
        <w:r w:rsidR="004D4A73" w:rsidRPr="004B1316">
          <w:rPr>
            <w:rStyle w:val="Hiperveza"/>
          </w:rPr>
          <w:t>INSPEKCIJSKI NADZOR</w:t>
        </w:r>
        <w:r w:rsidR="004D4A73">
          <w:rPr>
            <w:webHidden/>
          </w:rPr>
          <w:tab/>
        </w:r>
        <w:r>
          <w:rPr>
            <w:webHidden/>
          </w:rPr>
          <w:fldChar w:fldCharType="begin"/>
        </w:r>
        <w:r w:rsidR="004D4A73">
          <w:rPr>
            <w:webHidden/>
          </w:rPr>
          <w:instrText xml:space="preserve"> PAGEREF _Toc351728865 \h </w:instrText>
        </w:r>
        <w:r>
          <w:rPr>
            <w:webHidden/>
          </w:rPr>
        </w:r>
        <w:r>
          <w:rPr>
            <w:webHidden/>
          </w:rPr>
          <w:fldChar w:fldCharType="separate"/>
        </w:r>
        <w:r w:rsidR="005C0F83">
          <w:rPr>
            <w:webHidden/>
          </w:rPr>
          <w:t>59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6" w:history="1">
        <w:r w:rsidR="004D4A73" w:rsidRPr="004B1316">
          <w:rPr>
            <w:rStyle w:val="Hiperveza"/>
          </w:rPr>
          <w:t>Željeznički inspektori</w:t>
        </w:r>
        <w:r w:rsidR="004D4A73">
          <w:rPr>
            <w:webHidden/>
          </w:rPr>
          <w:tab/>
        </w:r>
        <w:r>
          <w:rPr>
            <w:webHidden/>
          </w:rPr>
          <w:fldChar w:fldCharType="begin"/>
        </w:r>
        <w:r w:rsidR="004D4A73">
          <w:rPr>
            <w:webHidden/>
          </w:rPr>
          <w:instrText xml:space="preserve"> PAGEREF _Toc351728866 \h </w:instrText>
        </w:r>
        <w:r>
          <w:rPr>
            <w:webHidden/>
          </w:rPr>
        </w:r>
        <w:r>
          <w:rPr>
            <w:webHidden/>
          </w:rPr>
          <w:fldChar w:fldCharType="separate"/>
        </w:r>
        <w:r w:rsidR="005C0F83">
          <w:rPr>
            <w:webHidden/>
          </w:rPr>
          <w:t>59</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7" w:history="1">
        <w:r w:rsidR="004D4A73" w:rsidRPr="004B1316">
          <w:rPr>
            <w:rStyle w:val="Hiperveza"/>
          </w:rPr>
          <w:t>Službena iskaznica</w:t>
        </w:r>
        <w:r w:rsidR="004D4A73">
          <w:rPr>
            <w:webHidden/>
          </w:rPr>
          <w:tab/>
        </w:r>
        <w:r>
          <w:rPr>
            <w:webHidden/>
          </w:rPr>
          <w:fldChar w:fldCharType="begin"/>
        </w:r>
        <w:r w:rsidR="004D4A73">
          <w:rPr>
            <w:webHidden/>
          </w:rPr>
          <w:instrText xml:space="preserve"> PAGEREF _Toc351728867 \h </w:instrText>
        </w:r>
        <w:r>
          <w:rPr>
            <w:webHidden/>
          </w:rPr>
        </w:r>
        <w:r>
          <w:rPr>
            <w:webHidden/>
          </w:rPr>
          <w:fldChar w:fldCharType="separate"/>
        </w:r>
        <w:r w:rsidR="005C0F83">
          <w:rPr>
            <w:webHidden/>
          </w:rPr>
          <w:t>60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8" w:history="1">
        <w:r w:rsidR="004D4A73" w:rsidRPr="004B1316">
          <w:rPr>
            <w:rStyle w:val="Hiperveza"/>
          </w:rPr>
          <w:t>Ovlasti željezničkog inspektora</w:t>
        </w:r>
        <w:r w:rsidR="004D4A73">
          <w:rPr>
            <w:webHidden/>
          </w:rPr>
          <w:tab/>
        </w:r>
        <w:r>
          <w:rPr>
            <w:webHidden/>
          </w:rPr>
          <w:fldChar w:fldCharType="begin"/>
        </w:r>
        <w:r w:rsidR="004D4A73">
          <w:rPr>
            <w:webHidden/>
          </w:rPr>
          <w:instrText xml:space="preserve"> PAGEREF _Toc351728868 \h </w:instrText>
        </w:r>
        <w:r>
          <w:rPr>
            <w:webHidden/>
          </w:rPr>
        </w:r>
        <w:r>
          <w:rPr>
            <w:webHidden/>
          </w:rPr>
          <w:fldChar w:fldCharType="separate"/>
        </w:r>
        <w:r w:rsidR="005C0F83">
          <w:rPr>
            <w:webHidden/>
          </w:rPr>
          <w:t>60</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69" w:history="1">
        <w:r w:rsidR="004D4A73" w:rsidRPr="004B1316">
          <w:rPr>
            <w:rStyle w:val="Hiperveza"/>
          </w:rPr>
          <w:t>Obveze nadziranih osoba</w:t>
        </w:r>
        <w:r w:rsidR="004D4A73">
          <w:rPr>
            <w:webHidden/>
          </w:rPr>
          <w:tab/>
        </w:r>
        <w:r>
          <w:rPr>
            <w:webHidden/>
          </w:rPr>
          <w:fldChar w:fldCharType="begin"/>
        </w:r>
        <w:r w:rsidR="004D4A73">
          <w:rPr>
            <w:webHidden/>
          </w:rPr>
          <w:instrText xml:space="preserve"> PAGEREF _Toc351728869 \h </w:instrText>
        </w:r>
        <w:r>
          <w:rPr>
            <w:webHidden/>
          </w:rPr>
        </w:r>
        <w:r>
          <w:rPr>
            <w:webHidden/>
          </w:rPr>
          <w:fldChar w:fldCharType="separate"/>
        </w:r>
        <w:r w:rsidR="005C0F83">
          <w:rPr>
            <w:webHidden/>
          </w:rPr>
          <w:t>61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0" w:history="1">
        <w:r w:rsidR="004D4A73" w:rsidRPr="004B1316">
          <w:rPr>
            <w:rStyle w:val="Hiperveza"/>
          </w:rPr>
          <w:t>Inspekcijski postupak</w:t>
        </w:r>
        <w:r w:rsidR="004D4A73">
          <w:rPr>
            <w:webHidden/>
          </w:rPr>
          <w:tab/>
        </w:r>
        <w:r>
          <w:rPr>
            <w:webHidden/>
          </w:rPr>
          <w:fldChar w:fldCharType="begin"/>
        </w:r>
        <w:r w:rsidR="004D4A73">
          <w:rPr>
            <w:webHidden/>
          </w:rPr>
          <w:instrText xml:space="preserve"> PAGEREF _Toc351728870 \h </w:instrText>
        </w:r>
        <w:r>
          <w:rPr>
            <w:webHidden/>
          </w:rPr>
        </w:r>
        <w:r>
          <w:rPr>
            <w:webHidden/>
          </w:rPr>
          <w:fldChar w:fldCharType="separate"/>
        </w:r>
        <w:r w:rsidR="005C0F83">
          <w:rPr>
            <w:webHidden/>
          </w:rPr>
          <w:t>61</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1" w:history="1">
        <w:r w:rsidR="004D4A73" w:rsidRPr="004B1316">
          <w:rPr>
            <w:rStyle w:val="Hiperveza"/>
          </w:rPr>
          <w:t>Upravni spor</w:t>
        </w:r>
        <w:r w:rsidR="004D4A73">
          <w:rPr>
            <w:webHidden/>
          </w:rPr>
          <w:tab/>
        </w:r>
        <w:r>
          <w:rPr>
            <w:webHidden/>
          </w:rPr>
          <w:fldChar w:fldCharType="begin"/>
        </w:r>
        <w:r w:rsidR="004D4A73">
          <w:rPr>
            <w:webHidden/>
          </w:rPr>
          <w:instrText xml:space="preserve"> PAGEREF _Toc351728871 \h </w:instrText>
        </w:r>
        <w:r>
          <w:rPr>
            <w:webHidden/>
          </w:rPr>
        </w:r>
        <w:r>
          <w:rPr>
            <w:webHidden/>
          </w:rPr>
          <w:fldChar w:fldCharType="separate"/>
        </w:r>
        <w:r w:rsidR="005C0F83">
          <w:rPr>
            <w:webHidden/>
          </w:rPr>
          <w:t>62</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72" w:history="1">
        <w:r w:rsidR="004D4A73" w:rsidRPr="004B1316">
          <w:rPr>
            <w:rStyle w:val="Hiperveza"/>
          </w:rPr>
          <w:t>XX.</w:t>
        </w:r>
        <w:r w:rsidR="004D4A73">
          <w:rPr>
            <w:rFonts w:ascii="Calibri" w:eastAsia="Times New Roman" w:hAnsi="Calibri" w:cs="Times New Roman"/>
            <w:b w:val="0"/>
            <w:bCs w:val="0"/>
            <w:caps w:val="0"/>
            <w:lang w:eastAsia="hr-HR"/>
          </w:rPr>
          <w:tab/>
        </w:r>
        <w:r w:rsidR="004D4A73" w:rsidRPr="004B1316">
          <w:rPr>
            <w:rStyle w:val="Hiperveza"/>
          </w:rPr>
          <w:t>KAZNENE ODREDBE</w:t>
        </w:r>
        <w:r w:rsidR="004D4A73">
          <w:rPr>
            <w:webHidden/>
          </w:rPr>
          <w:tab/>
        </w:r>
        <w:r>
          <w:rPr>
            <w:webHidden/>
          </w:rPr>
          <w:fldChar w:fldCharType="begin"/>
        </w:r>
        <w:r w:rsidR="004D4A73">
          <w:rPr>
            <w:webHidden/>
          </w:rPr>
          <w:instrText xml:space="preserve"> PAGEREF _Toc351728872 \h </w:instrText>
        </w:r>
        <w:r>
          <w:rPr>
            <w:webHidden/>
          </w:rPr>
        </w:r>
        <w:r>
          <w:rPr>
            <w:webHidden/>
          </w:rPr>
          <w:fldChar w:fldCharType="separate"/>
        </w:r>
        <w:r w:rsidR="005C0F83">
          <w:rPr>
            <w:webHidden/>
          </w:rPr>
          <w:t>62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3" w:history="1">
        <w:r w:rsidR="004D4A73" w:rsidRPr="004B1316">
          <w:rPr>
            <w:rStyle w:val="Hiperveza"/>
            <w:lang w:eastAsia="hr-HR"/>
          </w:rPr>
          <w:t>Prekršaji pravnih i fizičkih osoba čije osoblje i sredstva, odnosno djelatnost podliježu inspekcijskom nadzoru</w:t>
        </w:r>
        <w:r w:rsidR="004D4A73">
          <w:rPr>
            <w:webHidden/>
          </w:rPr>
          <w:tab/>
        </w:r>
        <w:r>
          <w:rPr>
            <w:webHidden/>
          </w:rPr>
          <w:fldChar w:fldCharType="begin"/>
        </w:r>
        <w:r w:rsidR="004D4A73">
          <w:rPr>
            <w:webHidden/>
          </w:rPr>
          <w:instrText xml:space="preserve"> PAGEREF _Toc351728873 \h </w:instrText>
        </w:r>
        <w:r>
          <w:rPr>
            <w:webHidden/>
          </w:rPr>
        </w:r>
        <w:r>
          <w:rPr>
            <w:webHidden/>
          </w:rPr>
          <w:fldChar w:fldCharType="separate"/>
        </w:r>
        <w:r w:rsidR="005C0F83">
          <w:rPr>
            <w:webHidden/>
          </w:rPr>
          <w:t>62</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4" w:history="1">
        <w:r w:rsidR="004D4A73" w:rsidRPr="004B1316">
          <w:rPr>
            <w:rStyle w:val="Hiperveza"/>
            <w:lang w:eastAsia="hr-HR"/>
          </w:rPr>
          <w:t>Prekršaji pravnih i fizičkih osoba čija djelatnost podliježe nadzoru Agencije</w:t>
        </w:r>
        <w:r w:rsidR="004D4A73">
          <w:rPr>
            <w:webHidden/>
          </w:rPr>
          <w:tab/>
        </w:r>
        <w:r>
          <w:rPr>
            <w:webHidden/>
          </w:rPr>
          <w:fldChar w:fldCharType="begin"/>
        </w:r>
        <w:r w:rsidR="004D4A73">
          <w:rPr>
            <w:webHidden/>
          </w:rPr>
          <w:instrText xml:space="preserve"> PAGEREF _Toc351728874 \h </w:instrText>
        </w:r>
        <w:r>
          <w:rPr>
            <w:webHidden/>
          </w:rPr>
        </w:r>
        <w:r>
          <w:rPr>
            <w:webHidden/>
          </w:rPr>
          <w:fldChar w:fldCharType="separate"/>
        </w:r>
        <w:r w:rsidR="005C0F83">
          <w:rPr>
            <w:webHidden/>
          </w:rPr>
          <w:t>64</w:t>
        </w:r>
        <w:r>
          <w:rPr>
            <w:webHidden/>
          </w:rPr>
          <w:fldChar w:fldCharType="end"/>
        </w:r>
      </w:hyperlink>
    </w:p>
    <w:p w:rsidR="004D4A73" w:rsidRDefault="007A2A5B">
      <w:pPr>
        <w:pStyle w:val="Sadraj1"/>
        <w:rPr>
          <w:rFonts w:ascii="Calibri" w:eastAsia="Times New Roman" w:hAnsi="Calibri" w:cs="Times New Roman"/>
          <w:b w:val="0"/>
          <w:bCs w:val="0"/>
          <w:caps w:val="0"/>
          <w:lang w:eastAsia="hr-HR"/>
        </w:rPr>
      </w:pPr>
      <w:hyperlink w:anchor="_Toc351728875" w:history="1">
        <w:r w:rsidR="004D4A73" w:rsidRPr="004B1316">
          <w:rPr>
            <w:rStyle w:val="Hiperveza"/>
          </w:rPr>
          <w:t>XXI.</w:t>
        </w:r>
        <w:r w:rsidR="004D4A73">
          <w:rPr>
            <w:rFonts w:ascii="Calibri" w:eastAsia="Times New Roman" w:hAnsi="Calibri" w:cs="Times New Roman"/>
            <w:b w:val="0"/>
            <w:bCs w:val="0"/>
            <w:caps w:val="0"/>
            <w:lang w:eastAsia="hr-HR"/>
          </w:rPr>
          <w:tab/>
        </w:r>
        <w:r w:rsidR="004D4A73" w:rsidRPr="004B1316">
          <w:rPr>
            <w:rStyle w:val="Hiperveza"/>
          </w:rPr>
          <w:t>PRIJELAZNE I ZAVRŠNE ODREDBE</w:t>
        </w:r>
        <w:r w:rsidR="004D4A73">
          <w:rPr>
            <w:webHidden/>
          </w:rPr>
          <w:tab/>
        </w:r>
        <w:r>
          <w:rPr>
            <w:webHidden/>
          </w:rPr>
          <w:fldChar w:fldCharType="begin"/>
        </w:r>
        <w:r w:rsidR="004D4A73">
          <w:rPr>
            <w:webHidden/>
          </w:rPr>
          <w:instrText xml:space="preserve"> PAGEREF _Toc351728875 \h </w:instrText>
        </w:r>
        <w:r>
          <w:rPr>
            <w:webHidden/>
          </w:rPr>
        </w:r>
        <w:r>
          <w:rPr>
            <w:webHidden/>
          </w:rPr>
          <w:fldChar w:fldCharType="separate"/>
        </w:r>
        <w:r w:rsidR="005C0F83">
          <w:rPr>
            <w:webHidden/>
          </w:rPr>
          <w:t>65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6" w:history="1">
        <w:r w:rsidR="004D4A73" w:rsidRPr="004B1316">
          <w:rPr>
            <w:rStyle w:val="Hiperveza"/>
            <w:lang w:eastAsia="hr-HR"/>
          </w:rPr>
          <w:t>Postojeća i nova rješenja i odobrenja</w:t>
        </w:r>
        <w:r w:rsidR="004D4A73">
          <w:rPr>
            <w:webHidden/>
          </w:rPr>
          <w:tab/>
        </w:r>
        <w:r>
          <w:rPr>
            <w:webHidden/>
          </w:rPr>
          <w:fldChar w:fldCharType="begin"/>
        </w:r>
        <w:r w:rsidR="004D4A73">
          <w:rPr>
            <w:webHidden/>
          </w:rPr>
          <w:instrText xml:space="preserve"> PAGEREF _Toc351728876 \h </w:instrText>
        </w:r>
        <w:r>
          <w:rPr>
            <w:webHidden/>
          </w:rPr>
        </w:r>
        <w:r>
          <w:rPr>
            <w:webHidden/>
          </w:rPr>
          <w:fldChar w:fldCharType="separate"/>
        </w:r>
        <w:r w:rsidR="005C0F83">
          <w:rPr>
            <w:webHidden/>
          </w:rPr>
          <w:t>65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7" w:history="1">
        <w:r w:rsidR="004D4A73" w:rsidRPr="004B1316">
          <w:rPr>
            <w:rStyle w:val="Hiperveza"/>
            <w:lang w:eastAsia="hr-HR"/>
          </w:rPr>
          <w:t>Vozila</w:t>
        </w:r>
        <w:r w:rsidR="004D4A73">
          <w:rPr>
            <w:webHidden/>
          </w:rPr>
          <w:tab/>
        </w:r>
        <w:r>
          <w:rPr>
            <w:webHidden/>
          </w:rPr>
          <w:fldChar w:fldCharType="begin"/>
        </w:r>
        <w:r w:rsidR="004D4A73">
          <w:rPr>
            <w:webHidden/>
          </w:rPr>
          <w:instrText xml:space="preserve"> PAGEREF _Toc351728877 \h </w:instrText>
        </w:r>
        <w:r>
          <w:rPr>
            <w:webHidden/>
          </w:rPr>
        </w:r>
        <w:r>
          <w:rPr>
            <w:webHidden/>
          </w:rPr>
          <w:fldChar w:fldCharType="separate"/>
        </w:r>
        <w:r w:rsidR="005C0F83">
          <w:rPr>
            <w:webHidden/>
          </w:rPr>
          <w:t>65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8" w:history="1">
        <w:r w:rsidR="004D4A73" w:rsidRPr="004B1316">
          <w:rPr>
            <w:rStyle w:val="Hiperveza"/>
            <w:lang w:eastAsia="hr-HR"/>
          </w:rPr>
          <w:t>Strojovođe</w:t>
        </w:r>
        <w:r w:rsidR="004D4A73">
          <w:rPr>
            <w:webHidden/>
          </w:rPr>
          <w:tab/>
        </w:r>
        <w:r>
          <w:rPr>
            <w:webHidden/>
          </w:rPr>
          <w:fldChar w:fldCharType="begin"/>
        </w:r>
        <w:r w:rsidR="004D4A73">
          <w:rPr>
            <w:webHidden/>
          </w:rPr>
          <w:instrText xml:space="preserve"> PAGEREF _Toc351728878 \h </w:instrText>
        </w:r>
        <w:r>
          <w:rPr>
            <w:webHidden/>
          </w:rPr>
        </w:r>
        <w:r>
          <w:rPr>
            <w:webHidden/>
          </w:rPr>
          <w:fldChar w:fldCharType="separate"/>
        </w:r>
        <w:r w:rsidR="005C0F83">
          <w:rPr>
            <w:webHidden/>
          </w:rPr>
          <w:t>65</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79" w:history="1">
        <w:r w:rsidR="004D4A73" w:rsidRPr="004B1316">
          <w:rPr>
            <w:rStyle w:val="Hiperveza"/>
          </w:rPr>
          <w:t>Agencija</w:t>
        </w:r>
        <w:r w:rsidR="004D4A73">
          <w:rPr>
            <w:webHidden/>
          </w:rPr>
          <w:tab/>
        </w:r>
        <w:r>
          <w:rPr>
            <w:webHidden/>
          </w:rPr>
          <w:fldChar w:fldCharType="begin"/>
        </w:r>
        <w:r w:rsidR="004D4A73">
          <w:rPr>
            <w:webHidden/>
          </w:rPr>
          <w:instrText xml:space="preserve"> PAGEREF _Toc351728879 \h </w:instrText>
        </w:r>
        <w:r>
          <w:rPr>
            <w:webHidden/>
          </w:rPr>
        </w:r>
        <w:r>
          <w:rPr>
            <w:webHidden/>
          </w:rPr>
          <w:fldChar w:fldCharType="separate"/>
        </w:r>
        <w:r w:rsidR="005C0F83">
          <w:rPr>
            <w:webHidden/>
          </w:rPr>
          <w:t>66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80" w:history="1">
        <w:r w:rsidR="004D4A73" w:rsidRPr="004B1316">
          <w:rPr>
            <w:rStyle w:val="Hiperveza"/>
          </w:rPr>
          <w:t>Imenovano tijelo</w:t>
        </w:r>
        <w:r w:rsidR="004D4A73">
          <w:rPr>
            <w:webHidden/>
          </w:rPr>
          <w:tab/>
        </w:r>
        <w:r>
          <w:rPr>
            <w:webHidden/>
          </w:rPr>
          <w:fldChar w:fldCharType="begin"/>
        </w:r>
        <w:r w:rsidR="004D4A73">
          <w:rPr>
            <w:webHidden/>
          </w:rPr>
          <w:instrText xml:space="preserve"> PAGEREF _Toc351728880 \h </w:instrText>
        </w:r>
        <w:r>
          <w:rPr>
            <w:webHidden/>
          </w:rPr>
        </w:r>
        <w:r>
          <w:rPr>
            <w:webHidden/>
          </w:rPr>
          <w:fldChar w:fldCharType="separate"/>
        </w:r>
        <w:r w:rsidR="005C0F83">
          <w:rPr>
            <w:webHidden/>
          </w:rPr>
          <w:t>66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81" w:history="1">
        <w:r w:rsidR="004D4A73" w:rsidRPr="004B1316">
          <w:rPr>
            <w:rStyle w:val="Hiperveza"/>
          </w:rPr>
          <w:t>Provedbeni propisi</w:t>
        </w:r>
        <w:r w:rsidR="004D4A73">
          <w:rPr>
            <w:webHidden/>
          </w:rPr>
          <w:tab/>
        </w:r>
        <w:r>
          <w:rPr>
            <w:webHidden/>
          </w:rPr>
          <w:fldChar w:fldCharType="begin"/>
        </w:r>
        <w:r w:rsidR="004D4A73">
          <w:rPr>
            <w:webHidden/>
          </w:rPr>
          <w:instrText xml:space="preserve"> PAGEREF _Toc351728881 \h </w:instrText>
        </w:r>
        <w:r>
          <w:rPr>
            <w:webHidden/>
          </w:rPr>
        </w:r>
        <w:r>
          <w:rPr>
            <w:webHidden/>
          </w:rPr>
          <w:fldChar w:fldCharType="separate"/>
        </w:r>
        <w:r w:rsidR="005C0F83">
          <w:rPr>
            <w:webHidden/>
          </w:rPr>
          <w:t>66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82" w:history="1">
        <w:r w:rsidR="004D4A73" w:rsidRPr="004B1316">
          <w:rPr>
            <w:rStyle w:val="Hiperveza"/>
          </w:rPr>
          <w:t>Stavljanje van snage propisa</w:t>
        </w:r>
        <w:r w:rsidR="004D4A73">
          <w:rPr>
            <w:webHidden/>
          </w:rPr>
          <w:tab/>
        </w:r>
        <w:r>
          <w:rPr>
            <w:webHidden/>
          </w:rPr>
          <w:fldChar w:fldCharType="begin"/>
        </w:r>
        <w:r w:rsidR="004D4A73">
          <w:rPr>
            <w:webHidden/>
          </w:rPr>
          <w:instrText xml:space="preserve"> PAGEREF _Toc351728882 \h </w:instrText>
        </w:r>
        <w:r>
          <w:rPr>
            <w:webHidden/>
          </w:rPr>
        </w:r>
        <w:r>
          <w:rPr>
            <w:webHidden/>
          </w:rPr>
          <w:fldChar w:fldCharType="separate"/>
        </w:r>
        <w:r w:rsidR="005C0F83">
          <w:rPr>
            <w:webHidden/>
          </w:rPr>
          <w:t>66</w:t>
        </w:r>
        <w:r>
          <w:rPr>
            <w:webHidden/>
          </w:rPr>
          <w:fldChar w:fldCharType="end"/>
        </w:r>
      </w:hyperlink>
    </w:p>
    <w:p w:rsidR="004D4A73" w:rsidRDefault="007A2A5B">
      <w:pPr>
        <w:pStyle w:val="Sadraj2"/>
        <w:rPr>
          <w:rFonts w:ascii="Calibri" w:eastAsia="Times New Roman" w:hAnsi="Calibri" w:cs="Times New Roman"/>
          <w:smallCaps w:val="0"/>
          <w:lang w:eastAsia="hr-HR"/>
        </w:rPr>
      </w:pPr>
      <w:hyperlink w:anchor="_Toc351728883" w:history="1">
        <w:r w:rsidR="004D4A73" w:rsidRPr="004B1316">
          <w:rPr>
            <w:rStyle w:val="Hiperveza"/>
          </w:rPr>
          <w:t>Stupanje na snagu</w:t>
        </w:r>
        <w:r w:rsidR="004D4A73">
          <w:rPr>
            <w:webHidden/>
          </w:rPr>
          <w:tab/>
        </w:r>
        <w:r>
          <w:rPr>
            <w:webHidden/>
          </w:rPr>
          <w:fldChar w:fldCharType="begin"/>
        </w:r>
        <w:r w:rsidR="004D4A73">
          <w:rPr>
            <w:webHidden/>
          </w:rPr>
          <w:instrText xml:space="preserve"> PAGEREF _Toc351728883 \h </w:instrText>
        </w:r>
        <w:r>
          <w:rPr>
            <w:webHidden/>
          </w:rPr>
        </w:r>
        <w:r>
          <w:rPr>
            <w:webHidden/>
          </w:rPr>
          <w:fldChar w:fldCharType="separate"/>
        </w:r>
        <w:r w:rsidR="005C0F83">
          <w:rPr>
            <w:webHidden/>
          </w:rPr>
          <w:t>67</w:t>
        </w:r>
        <w:r>
          <w:rPr>
            <w:webHidden/>
          </w:rPr>
          <w:fldChar w:fldCharType="end"/>
        </w:r>
      </w:hyperlink>
    </w:p>
    <w:p w:rsidR="00D23129" w:rsidRDefault="007A2A5B" w:rsidP="00523937">
      <w:pPr>
        <w:tabs>
          <w:tab w:val="left" w:pos="851"/>
        </w:tabs>
        <w:spacing w:before="60" w:beforeAutospacing="0" w:after="0" w:afterAutospacing="0"/>
        <w:jc w:val="both"/>
      </w:pPr>
      <w:r w:rsidRPr="000709E6">
        <w:fldChar w:fldCharType="end"/>
      </w:r>
    </w:p>
    <w:p w:rsidR="001728EA" w:rsidRDefault="00D31EAC" w:rsidP="00D31EAC">
      <w:pPr>
        <w:spacing w:before="60" w:beforeAutospacing="0" w:after="0" w:afterAutospacing="0"/>
        <w:ind w:left="1418" w:hanging="1418"/>
        <w:jc w:val="both"/>
      </w:pPr>
      <w:r>
        <w:t xml:space="preserve">PRILOG 1. </w:t>
      </w:r>
      <w:r>
        <w:tab/>
        <w:t>PODSUSTAVI</w:t>
      </w:r>
    </w:p>
    <w:p w:rsidR="001728EA" w:rsidRDefault="00D31EAC" w:rsidP="00D31EAC">
      <w:pPr>
        <w:spacing w:before="60" w:beforeAutospacing="0" w:after="0" w:afterAutospacing="0"/>
        <w:ind w:left="1418" w:hanging="1418"/>
        <w:jc w:val="both"/>
      </w:pPr>
      <w:r>
        <w:t xml:space="preserve">PRILOG 2. </w:t>
      </w:r>
      <w:r>
        <w:tab/>
        <w:t>OSNOVNI ZAHTJEVI ZA INTEROPERABILNOST</w:t>
      </w:r>
    </w:p>
    <w:p w:rsidR="001728EA" w:rsidRDefault="00D31EAC" w:rsidP="00D31EAC">
      <w:pPr>
        <w:spacing w:before="60" w:beforeAutospacing="0" w:after="0" w:afterAutospacing="0"/>
        <w:ind w:left="1418" w:hanging="1418"/>
        <w:jc w:val="both"/>
      </w:pPr>
      <w:r>
        <w:t>PRILOG 3.</w:t>
      </w:r>
      <w:r>
        <w:tab/>
        <w:t>ZAJEDNIČKI SIGURNOSNI POKAZATELJI</w:t>
      </w:r>
    </w:p>
    <w:p w:rsidR="001728EA" w:rsidRDefault="00D31EAC" w:rsidP="00D31EAC">
      <w:pPr>
        <w:spacing w:before="60" w:beforeAutospacing="0" w:after="0" w:afterAutospacing="0"/>
        <w:ind w:left="1418" w:hanging="1418"/>
        <w:jc w:val="both"/>
      </w:pPr>
      <w:r>
        <w:t>PRILOG 4.</w:t>
      </w:r>
      <w:r>
        <w:tab/>
        <w:t>TRANSEUROPSKI ŽELJEZNIČKI SUSTAV</w:t>
      </w:r>
    </w:p>
    <w:p w:rsidR="001728EA" w:rsidRDefault="00D31EAC" w:rsidP="00D31EAC">
      <w:pPr>
        <w:spacing w:before="60" w:beforeAutospacing="0" w:after="0" w:afterAutospacing="0"/>
        <w:ind w:left="1418" w:hanging="1418"/>
        <w:jc w:val="both"/>
      </w:pPr>
      <w:r>
        <w:t>PRILOG 5.</w:t>
      </w:r>
      <w:r>
        <w:tab/>
        <w:t>POSTUPAK PROVJERE PODSUSTAVA</w:t>
      </w:r>
    </w:p>
    <w:p w:rsidR="001728EA" w:rsidRDefault="00D31EAC" w:rsidP="00D31EAC">
      <w:pPr>
        <w:spacing w:before="60" w:beforeAutospacing="0" w:after="0" w:afterAutospacing="0"/>
        <w:ind w:left="1418" w:hanging="1418"/>
        <w:jc w:val="both"/>
      </w:pPr>
      <w:r>
        <w:t>PRILOG 6.</w:t>
      </w:r>
      <w:r>
        <w:tab/>
        <w:t>PARAMETRI KOJE TREBA PROVJERITI U VEZI S UPORABOM VOZILA KOJA NISU U SKLADU S TSI-JIMA I RAZVRSTAVANJE NACIONALNIH PRAVILA</w:t>
      </w:r>
    </w:p>
    <w:p w:rsidR="001728EA" w:rsidRPr="000709E6" w:rsidRDefault="00D31EAC" w:rsidP="00D31EAC">
      <w:pPr>
        <w:spacing w:before="60" w:beforeAutospacing="0" w:after="0" w:afterAutospacing="0"/>
        <w:ind w:left="1418" w:hanging="1418"/>
        <w:jc w:val="both"/>
      </w:pPr>
      <w:r>
        <w:t>PRILOG 7.</w:t>
      </w:r>
      <w:r>
        <w:tab/>
        <w:t>OSNOVNI SADRŽAJ IZVJEŠĆA O ISTRA</w:t>
      </w:r>
      <w:r w:rsidR="009B4D78">
        <w:t>ŽIVANJU</w:t>
      </w:r>
      <w:r>
        <w:t xml:space="preserve"> NESREĆA I INCIDENATA</w:t>
      </w:r>
    </w:p>
    <w:p w:rsidR="003A742F" w:rsidRPr="000709E6" w:rsidRDefault="003A742F" w:rsidP="00523937">
      <w:pPr>
        <w:tabs>
          <w:tab w:val="left" w:pos="851"/>
        </w:tabs>
        <w:spacing w:before="60" w:beforeAutospacing="0" w:after="0" w:afterAutospacing="0"/>
        <w:jc w:val="both"/>
      </w:pPr>
    </w:p>
    <w:p w:rsidR="00391567" w:rsidRPr="000709E6" w:rsidRDefault="00391567" w:rsidP="00523937">
      <w:pPr>
        <w:tabs>
          <w:tab w:val="left" w:pos="284"/>
          <w:tab w:val="left" w:pos="709"/>
          <w:tab w:val="right" w:leader="dot" w:pos="10206"/>
        </w:tabs>
        <w:spacing w:before="60" w:beforeAutospacing="0" w:after="0" w:afterAutospacing="0"/>
        <w:jc w:val="both"/>
      </w:pPr>
    </w:p>
    <w:tbl>
      <w:tblPr>
        <w:tblW w:w="0" w:type="auto"/>
        <w:tblLayout w:type="fixed"/>
        <w:tblCellMar>
          <w:top w:w="28" w:type="dxa"/>
          <w:left w:w="0" w:type="dxa"/>
          <w:bottom w:w="28" w:type="dxa"/>
          <w:right w:w="0" w:type="dxa"/>
        </w:tblCellMar>
        <w:tblLook w:val="04A0"/>
      </w:tblPr>
      <w:tblGrid>
        <w:gridCol w:w="424"/>
        <w:gridCol w:w="4396"/>
        <w:gridCol w:w="4819"/>
      </w:tblGrid>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0" w:name="_Toc343087802"/>
            <w:bookmarkStart w:id="1" w:name="_Toc346786720"/>
            <w:bookmarkStart w:id="2" w:name="_Toc351728724"/>
            <w:r w:rsidRPr="00350E67">
              <w:rPr>
                <w:rFonts w:cs="Arial"/>
              </w:rPr>
              <w:t>OPĆE ODREDBE</w:t>
            </w:r>
            <w:bookmarkEnd w:id="0"/>
            <w:bookmarkEnd w:id="1"/>
            <w:bookmarkEnd w:id="2"/>
          </w:p>
        </w:tc>
      </w:tr>
      <w:tr w:rsidR="000A016F" w:rsidRPr="009379EA" w:rsidTr="000A016F">
        <w:tc>
          <w:tcPr>
            <w:tcW w:w="424" w:type="dxa"/>
          </w:tcPr>
          <w:p w:rsidR="000A016F" w:rsidRPr="00350E67" w:rsidRDefault="000A016F" w:rsidP="00F16E16">
            <w:pPr>
              <w:pStyle w:val="Naslov2"/>
              <w:rPr>
                <w:rFonts w:cs="Arial"/>
              </w:rPr>
            </w:pPr>
          </w:p>
        </w:tc>
        <w:tc>
          <w:tcPr>
            <w:tcW w:w="9215" w:type="dxa"/>
            <w:gridSpan w:val="2"/>
            <w:shd w:val="clear" w:color="auto" w:fill="auto"/>
          </w:tcPr>
          <w:p w:rsidR="000A016F" w:rsidRPr="00350E67" w:rsidRDefault="000A016F" w:rsidP="00F16E16">
            <w:pPr>
              <w:pStyle w:val="Naslov2"/>
              <w:rPr>
                <w:rFonts w:cs="Arial"/>
              </w:rPr>
            </w:pPr>
            <w:bookmarkStart w:id="3" w:name="_Toc346786721"/>
            <w:bookmarkStart w:id="4" w:name="_Toc351728725"/>
            <w:r w:rsidRPr="00350E67">
              <w:rPr>
                <w:rFonts w:cs="Arial"/>
              </w:rPr>
              <w:t>Predmet zakona</w:t>
            </w:r>
            <w:bookmarkEnd w:id="3"/>
            <w:bookmarkEnd w:id="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CC1DCB">
            <w:pPr>
              <w:widowControl w:val="0"/>
              <w:spacing w:before="60" w:beforeAutospacing="0" w:after="0" w:afterAutospacing="0"/>
              <w:jc w:val="both"/>
            </w:pPr>
            <w:r w:rsidRPr="00CD4F54">
              <w:t>Ovim se Zakonom uređuje sigurnost i interoperabilnost željezničkog sustava u cjelini, utvrđuju se uvjeti za sigurno upravljanje željezničkim prometom i za sigurno odvijanje željezničkog prometa, uvjeti za obavljanje djelatnosti upravitelja infrastrukture i željezničkih prijevoznika, postupanje tijela nadležnog za sigurnost željezničkog prometa i tijela za istraživanje željezničkih nesreća, mjere za razvoj i upravljanje sigurnošću, uvjeti za postizanje interoperabilnosti željezničkog sustava Europske unije, te nadzor sigurnosti i inspekcijski nadzor.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Sigurnost željezničkog sustava mora se sustavno održavati i po mogućnosti trajno unaprjeđivati, uzimajući u obzir razvoj zakonodavstva Europske unije i tehnički i znanstveni napredak, a naročito s ciljem sprječavanja ozbiljnih nesreća.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Uvjeti koji se moraju ispuniti radi postizanja interoperabilnosti željezničkog sustava odnose se na projektiranje, izgradnju, puštanje u uporabu, modernizaciju, obnovu, uporabu i održavanje dijelova željezničkog sustava, kao i stručnu osposobljenost te zdravstvene i sigurnosne uvjete osoblja koje doprinosi njegovom radu, funkcioniranju i održavanju.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5" w:name="_Toc346786723"/>
            <w:bookmarkStart w:id="6" w:name="_Toc351728726"/>
            <w:r w:rsidRPr="00350E67">
              <w:rPr>
                <w:rFonts w:cs="Arial"/>
              </w:rPr>
              <w:t>Primjena propisa Europske unije</w:t>
            </w:r>
            <w:bookmarkEnd w:id="5"/>
            <w:bookmarkEnd w:id="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p>
        </w:tc>
        <w:tc>
          <w:tcPr>
            <w:tcW w:w="9215" w:type="dxa"/>
            <w:gridSpan w:val="2"/>
          </w:tcPr>
          <w:p w:rsidR="000A016F" w:rsidRPr="00CD4F54" w:rsidRDefault="000A016F" w:rsidP="00242856">
            <w:pPr>
              <w:spacing w:before="60" w:beforeAutospacing="0" w:after="0" w:afterAutospacing="0"/>
              <w:jc w:val="both"/>
              <w:rPr>
                <w:rStyle w:val="kurziv1"/>
                <w:i w:val="0"/>
              </w:rPr>
            </w:pPr>
            <w:r w:rsidRPr="00CD4F54">
              <w:rPr>
                <w:rStyle w:val="kurziv1"/>
                <w:i w:val="0"/>
              </w:rPr>
              <w:t>Ovaj Zakon sadrži odredbe koje su u skladu sa sljedećim aktima Europske unije:</w:t>
            </w:r>
          </w:p>
          <w:p w:rsidR="000A016F" w:rsidRPr="00CD4F54" w:rsidRDefault="000A016F" w:rsidP="00523937">
            <w:pPr>
              <w:pStyle w:val="Obinitekst"/>
              <w:tabs>
                <w:tab w:val="left" w:pos="425"/>
              </w:tabs>
              <w:spacing w:before="60"/>
              <w:ind w:left="708" w:hanging="709"/>
              <w:jc w:val="both"/>
              <w:rPr>
                <w:rFonts w:ascii="Arial" w:hAnsi="Arial" w:cs="Arial"/>
                <w:sz w:val="22"/>
                <w:szCs w:val="22"/>
                <w:lang w:val="hr-HR" w:eastAsia="hr-HR"/>
              </w:rPr>
            </w:pPr>
            <w:r w:rsidRPr="00CD4F54">
              <w:rPr>
                <w:rFonts w:ascii="Arial" w:hAnsi="Arial" w:cs="Arial"/>
                <w:sz w:val="22"/>
                <w:szCs w:val="22"/>
                <w:lang w:val="hr-HR" w:eastAsia="hr-HR"/>
              </w:rPr>
              <w:t>(a)</w:t>
            </w:r>
            <w:r w:rsidRPr="00CD4F54">
              <w:rPr>
                <w:rFonts w:ascii="Arial" w:hAnsi="Arial" w:cs="Arial"/>
                <w:sz w:val="22"/>
                <w:szCs w:val="22"/>
                <w:lang w:val="hr-HR" w:eastAsia="hr-HR"/>
              </w:rPr>
              <w:tab/>
              <w:t>-</w:t>
            </w:r>
            <w:r w:rsidRPr="00CD4F54">
              <w:rPr>
                <w:rFonts w:ascii="Arial" w:hAnsi="Arial" w:cs="Arial"/>
                <w:sz w:val="22"/>
                <w:szCs w:val="22"/>
                <w:lang w:val="hr-HR" w:eastAsia="hr-HR"/>
              </w:rPr>
              <w:tab/>
              <w:t xml:space="preserve">Direktiva 2004/49/EZ Europskog parlamenta i Vijeća od 29. travnja 2004. o sigurnosti željeznica Zajednice te izmjenama i dopunama Direktive Vijeća 95/18/EZ o izdavanju dozvola željezničkim poduzećima i Direktive 2001/14/EZ o dodjeli željezničkih infrastrukturnih kapaciteta, naplati pristojbi za korištenje željezničke infrastrukture i dodjeli potvrda i uvjerenja o sigurnosti, osim članaka 29. i 30. (SL L br. 164 od 30.4.2004., str. 44.), </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ab/>
              <w:t>-</w:t>
            </w:r>
            <w:r w:rsidRPr="00CD4F54">
              <w:rPr>
                <w:rFonts w:ascii="Arial" w:hAnsi="Arial" w:cs="Arial"/>
                <w:sz w:val="22"/>
                <w:szCs w:val="22"/>
                <w:lang w:val="hr-HR" w:eastAsia="hr-HR"/>
              </w:rPr>
              <w:tab/>
              <w:t xml:space="preserve">izmijenjena i dopunjena Direktivom Europskog parlamenta i Vijeća 2008/110/EZ od 16. prosinca 2008. kojom se mijenja i dopunjuje Direktiva 2004/49/EZ o sigurnosti željeznica Zajednice (SL L br. 345 od 23.12.2008., str. 62.), </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ab/>
              <w:t>-</w:t>
            </w:r>
            <w:r w:rsidRPr="00CD4F54">
              <w:rPr>
                <w:rFonts w:ascii="Arial" w:hAnsi="Arial" w:cs="Arial"/>
                <w:sz w:val="22"/>
                <w:szCs w:val="22"/>
                <w:lang w:val="hr-HR" w:eastAsia="hr-HR"/>
              </w:rPr>
              <w:tab/>
              <w:t>posljednji put izmijenjena i dopunjena Direktivom Vijeća 2009/149/EZ od 27. studenog 2009. kojom se dopunjuje Direktiva 2004/49/EZ Europskog parlamenta i Vijeća u svezi s zajedničkim sigurnosnim indikatorima i zajedničkim metodama za izračun troškova nesreća (SL L br. 50 od 21.2.2009., str. 21.);</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(b)</w:t>
            </w:r>
            <w:r w:rsidRPr="00CD4F54">
              <w:rPr>
                <w:rFonts w:ascii="Arial" w:hAnsi="Arial" w:cs="Arial"/>
                <w:sz w:val="22"/>
                <w:szCs w:val="22"/>
                <w:lang w:val="hr-HR" w:eastAsia="hr-HR"/>
              </w:rPr>
              <w:tab/>
              <w:t>-</w:t>
            </w:r>
            <w:r w:rsidRPr="00CD4F54">
              <w:rPr>
                <w:rFonts w:ascii="Arial" w:hAnsi="Arial" w:cs="Arial"/>
                <w:sz w:val="22"/>
                <w:szCs w:val="22"/>
                <w:lang w:val="hr-HR" w:eastAsia="hr-HR"/>
              </w:rPr>
              <w:tab/>
              <w:t xml:space="preserve">Direktiva 2008/57/EZ Europskog parlamenta i Vijeća od 17. srpnja 2008. o interoperabilnosti željezničkog sustava u Zajednici (obnovljena) (SL L br. 191 od 18.7.2008., str. 1.), </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ab/>
              <w:t>-</w:t>
            </w:r>
            <w:r w:rsidRPr="00CD4F54">
              <w:rPr>
                <w:rFonts w:ascii="Arial" w:hAnsi="Arial" w:cs="Arial"/>
                <w:sz w:val="22"/>
                <w:szCs w:val="22"/>
                <w:lang w:val="hr-HR" w:eastAsia="hr-HR"/>
              </w:rPr>
              <w:tab/>
              <w:t xml:space="preserve">izmijenjena i dopunjena Direktivom Komisije 2009/131/EZ od 16. listopada 2009. o izmjenama i dopunama Priloga VII Direktivi 2008/57/EZ Europskog parlamenta i Vijeća o interoperabilnosti željezničkog sustava u Zajednici (SL L br. 273 od 17.10.2009., str. 12.), </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ab/>
              <w:t>-</w:t>
            </w:r>
            <w:r w:rsidRPr="00CD4F54">
              <w:rPr>
                <w:rFonts w:ascii="Arial" w:hAnsi="Arial" w:cs="Arial"/>
                <w:sz w:val="22"/>
                <w:szCs w:val="22"/>
                <w:lang w:val="hr-HR" w:eastAsia="hr-HR"/>
              </w:rPr>
              <w:tab/>
              <w:t>izmijenjena i dopunjena Direktivom Komisije 2011/18/EU od 1. ožujka 2011. o izmjenama i dopunama Priloga II, V i VI Direktive 2008/57/EZ Europskog parlamenta i Vijeća o interoperabilnosti željezničkog sustava u Zajednici (SL L br. 57 od 2.3.2011., str. 21.),</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ab/>
              <w:t>-</w:t>
            </w:r>
            <w:r w:rsidRPr="00CD4F54">
              <w:rPr>
                <w:rFonts w:ascii="Arial" w:hAnsi="Arial" w:cs="Arial"/>
                <w:sz w:val="22"/>
                <w:szCs w:val="22"/>
                <w:lang w:val="hr-HR" w:eastAsia="hr-HR"/>
              </w:rPr>
              <w:tab/>
              <w:t>posljednji put izmijenjena i dopunjena Direktivom Komisije 2013/9/EU od 12. ožujka 2013. o izmjenama i dopunama Priloga III Direktive 2008/57/EZ Europskog parlamenta i Vijeća o interoperabilnosti željezničkog sustava u Zajednici (SL L br. 68 od 12.3.2013., str. 55.);</w:t>
            </w:r>
          </w:p>
          <w:p w:rsidR="000A016F" w:rsidRPr="00CD4F54" w:rsidRDefault="000A016F" w:rsidP="00523937">
            <w:pPr>
              <w:pStyle w:val="Obinitekst"/>
              <w:tabs>
                <w:tab w:val="left" w:pos="425"/>
              </w:tabs>
              <w:spacing w:before="60"/>
              <w:ind w:left="709" w:hanging="709"/>
              <w:jc w:val="both"/>
              <w:rPr>
                <w:rFonts w:ascii="Arial" w:hAnsi="Arial" w:cs="Arial"/>
                <w:sz w:val="22"/>
                <w:szCs w:val="22"/>
                <w:lang w:val="hr-HR" w:eastAsia="hr-HR"/>
              </w:rPr>
            </w:pPr>
            <w:r w:rsidRPr="00CD4F54">
              <w:rPr>
                <w:rFonts w:ascii="Arial" w:hAnsi="Arial" w:cs="Arial"/>
                <w:sz w:val="22"/>
                <w:szCs w:val="22"/>
                <w:lang w:val="hr-HR" w:eastAsia="hr-HR"/>
              </w:rPr>
              <w:t>(c)</w:t>
            </w:r>
            <w:r w:rsidRPr="00CD4F54">
              <w:rPr>
                <w:rFonts w:ascii="Arial" w:hAnsi="Arial" w:cs="Arial"/>
                <w:sz w:val="22"/>
                <w:szCs w:val="22"/>
                <w:lang w:val="hr-HR" w:eastAsia="hr-HR"/>
              </w:rPr>
              <w:tab/>
            </w:r>
            <w:r w:rsidRPr="00CD4F54">
              <w:rPr>
                <w:rFonts w:ascii="Arial" w:hAnsi="Arial" w:cs="Arial"/>
                <w:sz w:val="22"/>
                <w:szCs w:val="22"/>
                <w:lang w:val="hr-HR" w:eastAsia="hr-HR"/>
              </w:rPr>
              <w:tab/>
              <w:t>Direktiva 2007/59/EZ Europskog parlamenta i Vijeća od 23. listopada 2007. o davanju ovlaštenja strojovođama koji upravljaju lokomotivama i vlakovima u željezničkom sustavu u Zajednici (SL L br. 315 od 3.12.2007., str. 51);</w:t>
            </w:r>
          </w:p>
          <w:p w:rsidR="000A016F" w:rsidRPr="00350E67" w:rsidRDefault="000A016F" w:rsidP="00523937">
            <w:pPr>
              <w:pStyle w:val="Obinitekst"/>
              <w:tabs>
                <w:tab w:val="left" w:pos="425"/>
              </w:tabs>
              <w:spacing w:before="60"/>
              <w:ind w:left="709" w:hanging="709"/>
              <w:jc w:val="both"/>
              <w:rPr>
                <w:rFonts w:cs="Courier New"/>
                <w:sz w:val="22"/>
                <w:lang w:val="hr-HR" w:eastAsia="hr-HR"/>
              </w:rPr>
            </w:pPr>
            <w:r w:rsidRPr="00CD4F54">
              <w:rPr>
                <w:rFonts w:ascii="Arial" w:hAnsi="Arial" w:cs="Arial"/>
                <w:sz w:val="22"/>
                <w:szCs w:val="22"/>
                <w:lang w:val="hr-HR" w:eastAsia="hr-HR"/>
              </w:rPr>
              <w:t>(d)</w:t>
            </w:r>
            <w:r w:rsidRPr="00CD4F54">
              <w:rPr>
                <w:rFonts w:ascii="Arial" w:hAnsi="Arial" w:cs="Arial"/>
                <w:sz w:val="22"/>
                <w:szCs w:val="22"/>
                <w:lang w:val="hr-HR" w:eastAsia="hr-HR"/>
              </w:rPr>
              <w:tab/>
            </w:r>
            <w:r w:rsidRPr="00CD4F54">
              <w:rPr>
                <w:rFonts w:ascii="Arial" w:hAnsi="Arial" w:cs="Arial"/>
                <w:sz w:val="22"/>
                <w:szCs w:val="22"/>
                <w:lang w:val="hr-HR" w:eastAsia="hr-HR"/>
              </w:rPr>
              <w:tab/>
              <w:t>Direktiva Vijeća 2005/47/EZ od 18. srpnja 2005. o Sporazumu između Zajednice europskih željeznica (CER) i Europske federacije radnika u prometu (ETF) o određenim aspektima uvjeta rada mobilnih radnika koji obavljaju interoperabilne prekogranične usluge u željezničkom sektoru (SL L br. 195 od 27.07.2005., str. 15.).</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7" w:name="_Toc346786722"/>
            <w:bookmarkStart w:id="8" w:name="_Toc351728727"/>
            <w:r w:rsidRPr="00350E67">
              <w:rPr>
                <w:rFonts w:cs="Arial"/>
              </w:rPr>
              <w:t>Primjena ostalih propisa</w:t>
            </w:r>
            <w:bookmarkEnd w:id="7"/>
            <w:bookmarkEnd w:id="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Na gradnju, modernizaciju, obnovu i održavanje građevina, osim opreme i postrojenja infrastrukturnih podsustava, pored odredbi ovoga Zakona, primjenjuju se odredbe propisa kojima se uređuje prostorno uređenje i gradnja.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Na gradnju, modernizaciju, obnovu i održavanje željezničke infrastrukture, pored odredbi ovoga Zakona, primjenjuju se odredbe propisa kojima se uređuje zaštita prirode, zaštita okoliša i sigurnost prometa na cestama.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Na pitanja o izvršnim radnicima, pored odredbi ovoga Zakona, primjenjuju se odredbe propisa kojima se uređuje obrazovanje odraslih, strukovno obrazovanje i zaštita na radu.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Na pitanja o prijevozu opasnih tvari željeznicom primjenjuju se propisi kojima se uređuje prijevoz opasnih tvari.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shd w:val="clear" w:color="auto" w:fill="auto"/>
          </w:tcPr>
          <w:p w:rsidR="000A016F" w:rsidRPr="00CD4F54" w:rsidRDefault="000A016F" w:rsidP="00177323">
            <w:pPr>
              <w:spacing w:before="60" w:beforeAutospacing="0" w:after="0" w:afterAutospacing="0"/>
              <w:jc w:val="both"/>
            </w:pPr>
            <w:r w:rsidRPr="00CD4F54">
              <w:t>Na pitanja prava na pristup informacijama koja nisu uređena ovim Zakonom primjenjuju se odredbe propisa kojima se uređuje pravo na pristup informacijama.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shd w:val="clear" w:color="auto" w:fill="auto"/>
          </w:tcPr>
          <w:p w:rsidR="000A016F" w:rsidRPr="00CD4F54" w:rsidRDefault="000A016F" w:rsidP="00177323">
            <w:pPr>
              <w:spacing w:before="60" w:beforeAutospacing="0" w:after="0" w:afterAutospacing="0"/>
              <w:jc w:val="both"/>
            </w:pPr>
            <w:r w:rsidRPr="00CD4F54">
              <w:t>Na postupovna pitanja koja se uređuju ovim Zakonom primjenjuju se odredbe propisa kojima se uređuje opći upravni postupak.</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shd w:val="clear" w:color="auto" w:fill="auto"/>
          </w:tcPr>
          <w:p w:rsidR="000A016F" w:rsidRPr="00350E67" w:rsidRDefault="000A016F" w:rsidP="00F16E16">
            <w:pPr>
              <w:pStyle w:val="Naslov2"/>
              <w:rPr>
                <w:rFonts w:cs="Arial"/>
              </w:rPr>
            </w:pPr>
            <w:bookmarkStart w:id="9" w:name="_Toc343087804"/>
            <w:bookmarkStart w:id="10" w:name="_Toc346786724"/>
            <w:bookmarkStart w:id="11" w:name="_Toc351728728"/>
            <w:r w:rsidRPr="00350E67">
              <w:rPr>
                <w:rFonts w:cs="Arial"/>
              </w:rPr>
              <w:t>Primjena</w:t>
            </w:r>
            <w:bookmarkEnd w:id="9"/>
            <w:r w:rsidRPr="00350E67">
              <w:rPr>
                <w:rFonts w:cs="Arial"/>
              </w:rPr>
              <w:t xml:space="preserve"> zakona</w:t>
            </w:r>
            <w:bookmarkEnd w:id="10"/>
            <w:bookmarkEnd w:id="1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Ovaj Zakon se primjenjuje na željeznički sustav u cjelini koji obuhvaća i koji je podijeljen na strukturne i funkcionalne podsustave u skladu s Prilogom 1.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03236F">
            <w:pPr>
              <w:spacing w:before="60" w:beforeAutospacing="0" w:after="0" w:afterAutospacing="0"/>
              <w:jc w:val="both"/>
            </w:pPr>
            <w:r w:rsidRPr="00CD4F54">
              <w:t>Željeznički sustav iz stavka 1. ovoga članka naročito čine željeznička infrastruktura, industrijski kolosijeci, kolosijeci u morskim lukama, lukama unutarnjih voda i u robnim terminalima, upravitelji infrastrukture i željeznički prijevoznici, subjekti nadležni za održavanje, željeznička vozila, izvršni radnici, korisnici i putnici, sustav odvijanja i upravljanja prometom te tijela nadležna za željeznički sustav.</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Ovaj Zakon se ne primjenjuje na:</w:t>
            </w:r>
          </w:p>
          <w:p w:rsidR="000A016F" w:rsidRPr="00CD4F54" w:rsidRDefault="000A016F" w:rsidP="00B3357C">
            <w:pPr>
              <w:pStyle w:val="Odlomakpopisa"/>
              <w:numPr>
                <w:ilvl w:val="0"/>
                <w:numId w:val="26"/>
              </w:numPr>
              <w:spacing w:before="60" w:beforeAutospacing="0" w:after="0" w:afterAutospacing="0"/>
              <w:ind w:left="566" w:hanging="284"/>
              <w:jc w:val="both"/>
            </w:pPr>
            <w:r w:rsidRPr="00CD4F54">
              <w:t>tramvaje i druge sustave lake željeznice,</w:t>
            </w:r>
          </w:p>
          <w:p w:rsidR="000A016F" w:rsidRPr="00CD4F54" w:rsidRDefault="000A016F" w:rsidP="004C4384">
            <w:pPr>
              <w:pStyle w:val="Odlomakpopisa"/>
              <w:numPr>
                <w:ilvl w:val="0"/>
                <w:numId w:val="26"/>
              </w:numPr>
              <w:spacing w:before="60" w:beforeAutospacing="0" w:after="0" w:afterAutospacing="0"/>
              <w:ind w:left="566" w:hanging="284"/>
              <w:jc w:val="both"/>
            </w:pPr>
            <w:r w:rsidRPr="00CD4F54">
              <w:t>željezničku infrastrukturu u privatnom vlasništvu u potpunosti odvojenu od ostalih dijelova željezničke infrastrukture (zatvoreni željeznički sustavi), vozila koja se koriste isključivo na toj infrastrukturi i strojovođe koji upravljaju njima.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Odredbe o uvjerenju o sigurnosti iz glave IV. ovoga Zakona ne odnose se na industrijske kolosijeke.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242856">
            <w:pPr>
              <w:spacing w:before="60" w:beforeAutospacing="0" w:after="0" w:afterAutospacing="0"/>
              <w:jc w:val="both"/>
            </w:pPr>
            <w:r w:rsidRPr="00CD4F54">
              <w:t>Odredbe o izdavanju odobrenja za puštanje u uporabu strukturnih podsustava i vozila iz glave VIII. i IX. ovoga Zakona ne primjenjuju se na industrijske kolosijeke i na kolosijeke u morskim lukama, lukama unutarnjih voda i u robnim terminalima.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rPr>
                <w:sz w:val="18"/>
                <w:szCs w:val="18"/>
              </w:rPr>
            </w:pPr>
            <w:r w:rsidRPr="00CD4F54">
              <w:t>Odredbe o strojovođama iz glave XV. ovoga Zakona ne primjenjuju se na dijelove pruge koji su privremeno zatvoreni za redovan promet radi održavanja, modernizacije ili obnove željezničkog sustava, te na industrijske kolosijeke i na kolosijeke u morskim lukama, lukama unutarnjih voda i u robnim terminalima.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2" w:name="_Toc346786726"/>
            <w:bookmarkStart w:id="13" w:name="_Toc351728729"/>
            <w:r w:rsidRPr="00350E67">
              <w:rPr>
                <w:rFonts w:cs="Arial"/>
              </w:rPr>
              <w:t>Osnovni zahtjevi</w:t>
            </w:r>
            <w:bookmarkEnd w:id="12"/>
            <w:bookmarkEnd w:id="1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rPr>
                <w:i/>
              </w:rPr>
            </w:pPr>
            <w:r w:rsidRPr="00CD4F54">
              <w:t>Željeznički sustav, podsustavi, i njihovi sastavni dijelovi, uključujući sučelja, moraju ispunjavati osnovne zahtjeve navedene u Prilogu 2. ovoga Zakona.</w:t>
            </w:r>
            <w:r w:rsidRPr="00CD4F54">
              <w:rPr>
                <w:i/>
              </w:rPr>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Dodatne tehničke specifikacije, određene za pojedinu nabavu roba i usluga i obavljanje radova</w:t>
            </w:r>
            <w:r w:rsidRPr="00CD4F54">
              <w:rPr>
                <w:i/>
              </w:rPr>
              <w:t>,</w:t>
            </w:r>
            <w:r w:rsidRPr="00CD4F54">
              <w:t xml:space="preserve"> koje su potrebne za nadopunjavanje europskih specifikacija ili hrvatskih normi, ne smiju biti u suprotnosti s osnovnim zahtjevima.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4" w:name="_Toc351728730"/>
            <w:r w:rsidRPr="00350E67">
              <w:rPr>
                <w:rFonts w:cs="Arial"/>
              </w:rPr>
              <w:t>Tijela nadležna za željeznički sustav</w:t>
            </w:r>
            <w:bookmarkEnd w:id="1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t>Državna i javna t</w:t>
            </w:r>
            <w:r w:rsidRPr="00CD4F54">
              <w:t>ijela nadležna za željeznički sustav prema ovom Zakonu su:</w:t>
            </w:r>
          </w:p>
          <w:p w:rsidR="000A016F" w:rsidRPr="00CD4F54" w:rsidRDefault="000A016F" w:rsidP="000930FA">
            <w:pPr>
              <w:pStyle w:val="Odlomakpopisa"/>
              <w:numPr>
                <w:ilvl w:val="0"/>
                <w:numId w:val="43"/>
              </w:numPr>
              <w:spacing w:before="60" w:beforeAutospacing="0" w:after="0" w:afterAutospacing="0"/>
              <w:ind w:hanging="357"/>
              <w:contextualSpacing w:val="0"/>
              <w:jc w:val="both"/>
            </w:pPr>
            <w:r w:rsidRPr="00CD4F54">
              <w:t>ministarstvo nadležno za željeznički promet (u nastavku: Ministarstvo),</w:t>
            </w:r>
          </w:p>
          <w:p w:rsidR="000A016F" w:rsidRPr="00CD4F54" w:rsidRDefault="000A016F" w:rsidP="000930FA">
            <w:pPr>
              <w:pStyle w:val="Odlomakpopisa"/>
              <w:numPr>
                <w:ilvl w:val="0"/>
                <w:numId w:val="43"/>
              </w:numPr>
              <w:spacing w:before="60" w:beforeAutospacing="0" w:after="0" w:afterAutospacing="0"/>
              <w:ind w:hanging="357"/>
              <w:contextualSpacing w:val="0"/>
              <w:jc w:val="both"/>
            </w:pPr>
            <w:r w:rsidRPr="00CD4F54">
              <w:t>Agencija za sigurnost željezničkog prometa (u nastavku: Agencija),</w:t>
            </w:r>
          </w:p>
          <w:p w:rsidR="000A016F" w:rsidRPr="00CD4F54" w:rsidRDefault="000A016F" w:rsidP="000930FA">
            <w:pPr>
              <w:pStyle w:val="Odlomakpopisa"/>
              <w:numPr>
                <w:ilvl w:val="0"/>
                <w:numId w:val="43"/>
              </w:numPr>
              <w:spacing w:before="60" w:beforeAutospacing="0" w:after="0" w:afterAutospacing="0"/>
              <w:ind w:hanging="357"/>
              <w:contextualSpacing w:val="0"/>
              <w:jc w:val="both"/>
            </w:pPr>
            <w:r w:rsidRPr="00CD4F54">
              <w:t>neovisno tijelo za istraživanje nesreća u željezničkom prometu (u nastavku: Istražno tijelo).</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5" w:name="_Toc343087805"/>
            <w:bookmarkStart w:id="16" w:name="_Toc346786725"/>
            <w:bookmarkStart w:id="17" w:name="_Toc351728731"/>
            <w:r w:rsidRPr="00350E67">
              <w:rPr>
                <w:rFonts w:cs="Arial"/>
              </w:rPr>
              <w:t>Pojmovi</w:t>
            </w:r>
            <w:bookmarkEnd w:id="15"/>
            <w:bookmarkEnd w:id="16"/>
            <w:bookmarkEnd w:id="1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after="0"/>
              <w:jc w:val="both"/>
              <w:rPr>
                <w:rFonts w:eastAsia="Times New Roman"/>
                <w:lang w:eastAsia="hr-HR"/>
              </w:rPr>
            </w:pPr>
            <w:r w:rsidRPr="00CD4F54">
              <w:rPr>
                <w:rFonts w:eastAsia="Times New Roman"/>
                <w:lang w:eastAsia="hr-HR"/>
              </w:rPr>
              <w:t>Pojmovi uporabljeni u ovom Zakonu imaju sljedeće značenje:</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A578EF">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Europska agencija za željeznice</w:t>
            </w:r>
            <w:r w:rsidRPr="00CD4F54">
              <w:rPr>
                <w:rFonts w:eastAsia="Times New Roman"/>
                <w:iCs/>
                <w:lang w:eastAsia="hr-HR"/>
              </w:rPr>
              <w:t xml:space="preserve">: </w:t>
            </w:r>
            <w:r w:rsidRPr="00CD4F54">
              <w:rPr>
                <w:rFonts w:eastAsia="Times New Roman"/>
                <w:lang w:eastAsia="hr-HR"/>
              </w:rPr>
              <w:t>Europska agencija za željeznice nadležna za sigurnost i interoperabilnost željezničkog sustava Europske unije, osnovana Uredbom (EZ) br. 881/2004 o osnivanju Europske agencije za željeznice;</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Europska specifikacija</w:t>
            </w:r>
            <w:r w:rsidRPr="00CD4F54">
              <w:rPr>
                <w:rFonts w:eastAsia="Times New Roman"/>
                <w:iCs/>
                <w:lang w:eastAsia="hr-HR"/>
              </w:rPr>
              <w:t xml:space="preserve">: </w:t>
            </w:r>
            <w:r w:rsidRPr="00CD4F54">
              <w:rPr>
                <w:rFonts w:eastAsia="Times New Roman"/>
                <w:lang w:eastAsia="hr-HR"/>
              </w:rPr>
              <w:t>zajednička tehnička specifikacija, europsko tehničko odobrenje ili hrvatska norma kojom se prihvaća europska norma;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274B01">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Incident</w:t>
            </w:r>
            <w:r w:rsidRPr="00CD4F54">
              <w:rPr>
                <w:rFonts w:eastAsia="Times New Roman"/>
                <w:iCs/>
                <w:lang w:eastAsia="hr-HR"/>
              </w:rPr>
              <w:t xml:space="preserve">: </w:t>
            </w:r>
            <w:r w:rsidRPr="00CD4F54">
              <w:rPr>
                <w:rFonts w:eastAsia="Times New Roman"/>
                <w:lang w:eastAsia="hr-HR"/>
              </w:rPr>
              <w:t xml:space="preserve">svaki događaj, osim nesreće ili ozbiljne nesreće, povezan s odvijanjem željezničkog prometa koji utječe na sigurnost željezničkog </w:t>
            </w:r>
            <w:r>
              <w:rPr>
                <w:rFonts w:eastAsia="Times New Roman"/>
                <w:lang w:eastAsia="hr-HR"/>
              </w:rPr>
              <w:t>sustava</w:t>
            </w:r>
            <w:r w:rsidRPr="00CD4F54">
              <w:rPr>
                <w:rFonts w:eastAsia="Times New Roman"/>
                <w:lang w:eastAsia="hr-HR"/>
              </w:rPr>
              <w:t>;</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i/>
                <w:iCs/>
              </w:rPr>
              <w:t>Industrijski kolosijek</w:t>
            </w:r>
            <w:r w:rsidRPr="00CD4F54">
              <w:rPr>
                <w:iCs/>
              </w:rPr>
              <w:t>:</w:t>
            </w:r>
            <w:r w:rsidRPr="00CD4F54">
              <w:t xml:space="preserve"> </w:t>
            </w:r>
            <w:r w:rsidRPr="00CD4F54">
              <w:rPr>
                <w:color w:val="000000"/>
                <w:szCs w:val="20"/>
              </w:rPr>
              <w:t>željeznička infrastruktura u privatnom vlasništvu, a koja je izravno ili neizravno povezana sa željezničkom infrastrukturom koja je javno dobro u općoj uporabi;</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i/>
                <w:iCs/>
              </w:rPr>
              <w:t>Infrastrukturni pojas</w:t>
            </w:r>
            <w:r w:rsidRPr="00CD4F54">
              <w:t>: pojas kojega čini zemljište ispod željezničke pruge i unutar pružnog pojasa, zemljište ispod ostalih funkcionalnih dijelova željezničke infrastrukture, kao i zemljište potrebno za tehnološka unapređenja i razvoj željezničke infrastrukture te pripadajući zračni prostor;</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Interoperabilnost</w:t>
            </w:r>
            <w:r w:rsidRPr="00CD4F54">
              <w:rPr>
                <w:rFonts w:eastAsia="Times New Roman"/>
                <w:iCs/>
                <w:lang w:eastAsia="hr-HR"/>
              </w:rPr>
              <w:t xml:space="preserve">: </w:t>
            </w:r>
            <w:r w:rsidRPr="00CD4F54">
              <w:rPr>
                <w:rFonts w:eastAsia="Times New Roman"/>
                <w:lang w:eastAsia="hr-HR"/>
              </w:rPr>
              <w:t>pogodnost željezničkog sustava za siguran i neprekinut željeznički promet, pri čemu se postiže zahtijevana razina učinkovitosti pruga. Ta pogodnost ovisi o svim regulatornim i tehničkim uvjetima, te uvjetima rada, koji se moraju ispuniti kako bi se zadovoljili osnovni zahtjevi;</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9B4D78">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Istra</w:t>
            </w:r>
            <w:r>
              <w:rPr>
                <w:rFonts w:eastAsia="Times New Roman"/>
                <w:i/>
                <w:iCs/>
                <w:lang w:eastAsia="hr-HR"/>
              </w:rPr>
              <w:t>živanje</w:t>
            </w:r>
            <w:r w:rsidRPr="00CD4F54">
              <w:rPr>
                <w:rFonts w:eastAsia="Times New Roman"/>
                <w:iCs/>
                <w:lang w:eastAsia="hr-HR"/>
              </w:rPr>
              <w:t xml:space="preserve">: </w:t>
            </w:r>
            <w:r w:rsidRPr="00CD4F54">
              <w:rPr>
                <w:rFonts w:eastAsia="Times New Roman"/>
                <w:lang w:eastAsia="hr-HR"/>
              </w:rPr>
              <w:t>postupak koji se provodi s ciljem sprječavanja ozbiljnih nesreća, nesreća i incidenata koji uključuje prikupljanje i analizu podataka, predlaganje zaključaka, uključujući otkrivanje uzroka nesreća i incidenata, te, kada je primjereno, izradu sigurnosnih preporuka;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930B5B">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Modernizacija</w:t>
            </w:r>
            <w:r w:rsidRPr="00CD4F54">
              <w:rPr>
                <w:rFonts w:eastAsia="Times New Roman"/>
                <w:iCs/>
                <w:lang w:eastAsia="hr-HR"/>
              </w:rPr>
              <w:t xml:space="preserve">: </w:t>
            </w:r>
            <w:r w:rsidRPr="00CD4F54">
              <w:rPr>
                <w:rFonts w:eastAsia="Times New Roman"/>
                <w:lang w:eastAsia="hr-HR"/>
              </w:rPr>
              <w:t>značajna preinaka podsustava ili dijela podsustava kojom se mijenja cjelokupna izvedba podsustava;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Nacionalna sigurnosna pravila</w:t>
            </w:r>
            <w:r w:rsidRPr="00CD4F54">
              <w:rPr>
                <w:rFonts w:eastAsia="Times New Roman"/>
                <w:iCs/>
                <w:lang w:eastAsia="hr-HR"/>
              </w:rPr>
              <w:t xml:space="preserve">: </w:t>
            </w:r>
            <w:r w:rsidRPr="00CD4F54">
              <w:rPr>
                <w:rFonts w:eastAsia="Times New Roman"/>
                <w:lang w:eastAsia="hr-HR"/>
              </w:rPr>
              <w:t>sva pravila Republike Hrvatske koja sadrže zahtjeve za sigurnost željezničkog sustava i koja su primjenjiva na više od jednog željezničkog prijevoznika;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Naručitelj</w:t>
            </w:r>
            <w:r w:rsidRPr="00CD4F54">
              <w:rPr>
                <w:rFonts w:eastAsia="Times New Roman"/>
                <w:iCs/>
                <w:lang w:eastAsia="hr-HR"/>
              </w:rPr>
              <w:t xml:space="preserve">: </w:t>
            </w:r>
            <w:r w:rsidRPr="00CD4F54">
              <w:rPr>
                <w:rFonts w:eastAsia="Times New Roman"/>
                <w:lang w:eastAsia="hr-HR"/>
              </w:rPr>
              <w:t>svaka pravna ili fizička osoba koja naručuje projektiranje i/ili gradnju, obnovu ili modernizaciju podsustava. Naručitelj može biti željeznički prijevoznik, upravitelj infrastrukture, posjednik ili koncesionar koji je odgovoran za izvedbu projekta;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Nesreća</w:t>
            </w:r>
            <w:r w:rsidRPr="00CD4F54">
              <w:rPr>
                <w:rFonts w:eastAsia="Times New Roman"/>
                <w:iCs/>
                <w:lang w:eastAsia="hr-HR"/>
              </w:rPr>
              <w:t xml:space="preserve">: </w:t>
            </w:r>
            <w:r w:rsidRPr="00CD4F54">
              <w:rPr>
                <w:rFonts w:eastAsia="Times New Roman"/>
                <w:lang w:eastAsia="hr-HR"/>
              </w:rPr>
              <w:t>neželjeni ili nenamjeravani iznenadni događaj ili slijed takvih događaja koji ima štetne posljedice, a koji može biti sudar, iskliznuće, nesreća na željezničko-cestovnom prijelazu, nesreća s ljudskim žrtvama uzrokovana željezničkim vozilom u pokretu, požar i drugo;</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930B5B">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Obnova</w:t>
            </w:r>
            <w:r w:rsidRPr="00CD4F54">
              <w:rPr>
                <w:rFonts w:eastAsia="Times New Roman"/>
                <w:iCs/>
                <w:lang w:eastAsia="hr-HR"/>
              </w:rPr>
              <w:t xml:space="preserve">: </w:t>
            </w:r>
            <w:r w:rsidRPr="00CD4F54">
              <w:rPr>
                <w:rFonts w:eastAsia="Times New Roman"/>
                <w:lang w:eastAsia="hr-HR"/>
              </w:rPr>
              <w:t>značajni radovi izmjene na podsustavu ili dijelu podsustava kojima se ne mijenja cjelokupna izvedba podsustava;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Osnovni parametri</w:t>
            </w:r>
            <w:r w:rsidRPr="00CD4F54">
              <w:rPr>
                <w:rFonts w:eastAsia="Times New Roman"/>
                <w:iCs/>
                <w:lang w:eastAsia="hr-HR"/>
              </w:rPr>
              <w:t xml:space="preserve">: </w:t>
            </w:r>
            <w:r w:rsidRPr="00CD4F54">
              <w:rPr>
                <w:rFonts w:eastAsia="Times New Roman"/>
                <w:lang w:eastAsia="hr-HR"/>
              </w:rPr>
              <w:t>regulatorni, tehnički ili uporabni uvjeti koji utječu na interoperabilnost i koji su kao takvi navedeni u TSI-jevima;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Osnovni zahtjevi</w:t>
            </w:r>
            <w:r w:rsidRPr="00CD4F54">
              <w:rPr>
                <w:rFonts w:eastAsia="Times New Roman"/>
                <w:iCs/>
                <w:lang w:eastAsia="hr-HR"/>
              </w:rPr>
              <w:t xml:space="preserve">: </w:t>
            </w:r>
            <w:r w:rsidRPr="00CD4F54">
              <w:rPr>
                <w:rFonts w:eastAsia="Times New Roman"/>
                <w:lang w:eastAsia="hr-HR"/>
              </w:rPr>
              <w:t>svi zahtjevi utvrđeni u Prilogu 2. ovoga Zakona koje mora ispunjavati željeznički sustav, podsustavi i interoperabilni sastavni dijelovi, uključujući sučelja;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Ozbiljna nesreća</w:t>
            </w:r>
            <w:r w:rsidRPr="00CD4F54">
              <w:rPr>
                <w:rFonts w:eastAsia="Times New Roman"/>
                <w:iCs/>
                <w:lang w:eastAsia="hr-HR"/>
              </w:rPr>
              <w:t xml:space="preserve">: </w:t>
            </w:r>
            <w:r w:rsidRPr="00CD4F54">
              <w:rPr>
                <w:rFonts w:eastAsia="Times New Roman"/>
                <w:lang w:eastAsia="hr-HR"/>
              </w:rPr>
              <w:t xml:space="preserve">sudar vlakova ili iskliznuće vlaka koje ima za posljedicu smrt najmanje jedne osobe ili teške ozljede pet ili više osoba ili veliku štetu na vozilima, željezničkim infrastrukturi ili okolišu, i svaka druga slična nesreća s očiglednim utjecajem na sigurnost željezničkog sustava ili </w:t>
            </w:r>
            <w:r>
              <w:rPr>
                <w:rFonts w:eastAsia="Times New Roman"/>
                <w:lang w:eastAsia="hr-HR"/>
              </w:rPr>
              <w:t xml:space="preserve">na </w:t>
            </w:r>
            <w:r w:rsidRPr="00CD4F54">
              <w:rPr>
                <w:rFonts w:eastAsia="Times New Roman"/>
                <w:lang w:eastAsia="hr-HR"/>
              </w:rPr>
              <w:t>upravljanje sigurnošću; velika šteta je šteta koju Istražno tijelo može odmah procijeniti najmanje na ukupnu kunsku protuvrijednost od 2 milijuna eura;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Pješački prijelaz preko pruge (PP)</w:t>
            </w:r>
            <w:r w:rsidRPr="00CD4F54">
              <w:rPr>
                <w:rFonts w:eastAsia="Times New Roman"/>
                <w:iCs/>
                <w:lang w:eastAsia="hr-HR"/>
              </w:rPr>
              <w:t xml:space="preserve">: </w:t>
            </w:r>
            <w:r w:rsidRPr="00CD4F54">
              <w:rPr>
                <w:rFonts w:eastAsia="Times New Roman"/>
                <w:lang w:eastAsia="hr-HR"/>
              </w:rPr>
              <w:t>mjesto križanja željezničke pruge ili industrijskoga kolosijeka i pješačke staze, odnosno prometne površine određene za kretanje pješaka u istoj razini, a koji može biti i u sklopu željezničko-cestovnoga prijelaza;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Poseban slučaj</w:t>
            </w:r>
            <w:r w:rsidRPr="00CD4F54">
              <w:rPr>
                <w:rFonts w:eastAsia="Times New Roman"/>
                <w:iCs/>
                <w:lang w:eastAsia="hr-HR"/>
              </w:rPr>
              <w:t xml:space="preserve">: </w:t>
            </w:r>
            <w:r w:rsidRPr="00CD4F54">
              <w:rPr>
                <w:rFonts w:eastAsia="Times New Roman"/>
                <w:lang w:eastAsia="hr-HR"/>
              </w:rPr>
              <w:t>bilo koji dio željezničkog sustava, za koji su u TSI-jima potrebne posebne privremene ili trajne odredbe uslijed zemljopisnih ili topografskih ograničenja, ograničenja uslijed prostornih planova, ili odredbe kojima se utječe na usklađenost s postojećim stanjem sustava. To može posebno uključivati željezničke pruge i mreže koje su odvojene od ostatka mreže Europske unije, slobodni profil, širinu kolosijeka ili razmak između tračnica, te željeznička vozila koja su namijenjena isključivo za lokalnu, regionalnu ili povijesnu uporabu, kao i željeznička vozila iz trećih zemalja ili koja su namijenjena njima;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E4184D">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Posjednik vozila</w:t>
            </w:r>
            <w:r w:rsidRPr="00CD4F54">
              <w:rPr>
                <w:rFonts w:eastAsia="Times New Roman"/>
                <w:iCs/>
                <w:lang w:eastAsia="hr-HR"/>
              </w:rPr>
              <w:t xml:space="preserve">: </w:t>
            </w:r>
            <w:r w:rsidRPr="00CD4F54">
              <w:rPr>
                <w:rFonts w:eastAsia="Times New Roman"/>
                <w:lang w:eastAsia="hr-HR"/>
              </w:rPr>
              <w:t>pravna ili fizička osoba, koja kao vlasnik vozila ili imatelj prava korištenja koristi vozilo kao prijevozno sredstvo, te je kao posjednik registriran u nacionalnom registru vozila;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i/>
                <w:iCs/>
                <w:lang w:eastAsia="hr-HR"/>
              </w:rPr>
            </w:pPr>
            <w:r w:rsidRPr="00CD4F54">
              <w:rPr>
                <w:i/>
              </w:rPr>
              <w:t>Postojeći željeznički sustav</w:t>
            </w:r>
            <w:r w:rsidRPr="00CD4F54">
              <w:t>: željeznička</w:t>
            </w:r>
            <w:r w:rsidRPr="00CD4F54">
              <w:rPr>
                <w:b/>
              </w:rPr>
              <w:t xml:space="preserve"> </w:t>
            </w:r>
            <w:r w:rsidRPr="00CD4F54">
              <w:t>infrastruktura sačinjena od pruga i nepokretnih objekata postojećeg željezničkog sustava, uz vozila svih kategorija i podrijetla koja prometuju na toj infrastrukturi;</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Prijavljeno tijelo</w:t>
            </w:r>
            <w:r w:rsidRPr="00CD4F54">
              <w:rPr>
                <w:rFonts w:eastAsia="Times New Roman"/>
                <w:iCs/>
                <w:lang w:eastAsia="hr-HR"/>
              </w:rPr>
              <w:t xml:space="preserve">: </w:t>
            </w:r>
            <w:r w:rsidRPr="00CD4F54">
              <w:rPr>
                <w:rFonts w:eastAsia="Times New Roman"/>
                <w:lang w:eastAsia="hr-HR"/>
              </w:rPr>
              <w:t>tijelo za ocjenu sukladnosti odgovorno za provedbu postupka ocjenjivanja sukladnosti ili prikladnosti za uporabu interoperabilnih sastavnih dijelova i za provedbu postupka "EZ"provjere podsustava;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Projekt u kasnijoj</w:t>
            </w:r>
            <w:r w:rsidRPr="00CD4F54">
              <w:rPr>
                <w:rFonts w:eastAsia="Times New Roman"/>
                <w:iCs/>
                <w:lang w:eastAsia="hr-HR"/>
              </w:rPr>
              <w:t xml:space="preserve"> </w:t>
            </w:r>
            <w:r w:rsidRPr="00CD4F54">
              <w:rPr>
                <w:rFonts w:eastAsia="Times New Roman"/>
                <w:i/>
                <w:iCs/>
                <w:lang w:eastAsia="hr-HR"/>
              </w:rPr>
              <w:t>fazi razvoja</w:t>
            </w:r>
            <w:r w:rsidRPr="00CD4F54">
              <w:rPr>
                <w:rFonts w:eastAsia="Times New Roman"/>
                <w:iCs/>
                <w:lang w:eastAsia="hr-HR"/>
              </w:rPr>
              <w:t xml:space="preserve">: </w:t>
            </w:r>
            <w:r w:rsidRPr="00CD4F54">
              <w:rPr>
                <w:rFonts w:eastAsia="Times New Roman"/>
                <w:lang w:eastAsia="hr-HR"/>
              </w:rPr>
              <w:t>projekt čija je faza planiranja ili faza izgradnje dostigla točku u kojoj je promjena tehničkih specifikacija neprihvatljiva zbog opravdanih razloga pravne prirode, ugovornog, gospodarskog, financijskog ili socijalnog značaja ili iz razloga utjecaja na okoliš;</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i/>
                <w:iCs/>
              </w:rPr>
              <w:t>Pružni pojas</w:t>
            </w:r>
            <w:r w:rsidRPr="00CD4F54">
              <w:rPr>
                <w:iCs/>
              </w:rPr>
              <w:t>:</w:t>
            </w:r>
            <w:r w:rsidRPr="00CD4F54">
              <w:t xml:space="preserve"> pojas kojega čini zemljište ispod željezničke pruge odnosno kolosijeka, između kolosijeka i pokraj krajnjih kolosijeka s obje strane željezničke pruge, na udaljenosti od najmanje </w:t>
            </w:r>
            <w:smartTag w:uri="urn:schemas-microsoft-com:office:smarttags" w:element="metricconverter">
              <w:smartTagPr>
                <w:attr w:name="ProductID" w:val="8 m"/>
              </w:smartTagPr>
              <w:r w:rsidRPr="00CD4F54">
                <w:t>8 m</w:t>
              </w:r>
            </w:smartTag>
            <w:r w:rsidRPr="00CD4F54">
              <w:t xml:space="preserve"> odnosno najmanje </w:t>
            </w:r>
            <w:smartTag w:uri="urn:schemas-microsoft-com:office:smarttags" w:element="metricconverter">
              <w:smartTagPr>
                <w:attr w:name="ProductID" w:val="6 m"/>
              </w:smartTagPr>
              <w:r w:rsidRPr="00CD4F54">
                <w:t>6 m</w:t>
              </w:r>
            </w:smartTag>
            <w:r w:rsidRPr="00CD4F54">
              <w:t xml:space="preserve"> ako željeznička pruga prolazi kroz naseljeno mjesto, mjereno vodoravno od osi krajnjega kolosijeka, kao i pripadajući zračni prostor;</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Puštanje u uporabu</w:t>
            </w:r>
            <w:r w:rsidRPr="00CD4F54">
              <w:rPr>
                <w:rFonts w:eastAsia="Times New Roman"/>
                <w:iCs/>
                <w:lang w:eastAsia="hr-HR"/>
              </w:rPr>
              <w:t xml:space="preserve">: </w:t>
            </w:r>
            <w:r w:rsidRPr="00CD4F54">
              <w:rPr>
                <w:rFonts w:eastAsia="Times New Roman"/>
                <w:lang w:eastAsia="hr-HR"/>
              </w:rPr>
              <w:t>sve aktivnosti kojima se podsustav ili vozilo stavlja u projektirano stanje uporabe;</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Serija</w:t>
            </w:r>
            <w:r w:rsidRPr="00CD4F54">
              <w:rPr>
                <w:rFonts w:eastAsia="Times New Roman"/>
                <w:iCs/>
                <w:lang w:eastAsia="hr-HR"/>
              </w:rPr>
              <w:t>: niz</w:t>
            </w:r>
            <w:r w:rsidRPr="00CD4F54">
              <w:rPr>
                <w:rFonts w:eastAsia="Times New Roman"/>
                <w:lang w:eastAsia="hr-HR"/>
              </w:rPr>
              <w:t xml:space="preserve"> podsustava ili vozila određenog tipa s istovjetnim bitnim svojstvima;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i/>
                <w:iCs/>
                <w:lang w:eastAsia="hr-HR"/>
              </w:rPr>
            </w:pPr>
            <w:r w:rsidRPr="00CD4F54">
              <w:rPr>
                <w:rFonts w:eastAsia="Times New Roman"/>
                <w:i/>
                <w:iCs/>
                <w:lang w:eastAsia="hr-HR"/>
              </w:rPr>
              <w:t xml:space="preserve">Stavljanje na tržište: </w:t>
            </w:r>
            <w:r w:rsidRPr="00CD4F54">
              <w:rPr>
                <w:rFonts w:eastAsia="Times New Roman"/>
                <w:iCs/>
                <w:lang w:eastAsia="hr-HR"/>
              </w:rPr>
              <w:t>svaka isporuka proizvoda u svrhu distribucije ili uporabe na tržištu Europske unije u okviru trgovačke djelatnosti;</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Strojovođa</w:t>
            </w:r>
            <w:r w:rsidRPr="00CD4F54">
              <w:rPr>
                <w:rFonts w:eastAsia="Times New Roman"/>
                <w:iCs/>
                <w:lang w:eastAsia="hr-HR"/>
              </w:rPr>
              <w:t xml:space="preserve">: </w:t>
            </w:r>
            <w:r w:rsidRPr="00CD4F54">
              <w:rPr>
                <w:rFonts w:eastAsia="Times New Roman"/>
                <w:lang w:eastAsia="hr-HR"/>
              </w:rPr>
              <w:t xml:space="preserve">osoba koja je sposobna i ovlaštena za samostalno, odgovorno i sigurno upravljanje </w:t>
            </w:r>
            <w:r w:rsidRPr="00CD4F54">
              <w:t>vlakom za prijevoz putnika ili tereta, radnim vlakom, uključujući lokomotive, manevarske lokomotive i željeznička vozila za posebne namjene</w:t>
            </w:r>
            <w:r w:rsidRPr="00CD4F54">
              <w:rPr>
                <w:rFonts w:eastAsia="Times New Roman"/>
                <w:lang w:eastAsia="hr-HR"/>
              </w:rPr>
              <w:t>;</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Sustav upravljanja sigurnošću</w:t>
            </w:r>
            <w:r w:rsidRPr="00CD4F54">
              <w:rPr>
                <w:rFonts w:eastAsia="Times New Roman"/>
                <w:iCs/>
                <w:lang w:eastAsia="hr-HR"/>
              </w:rPr>
              <w:t xml:space="preserve">: </w:t>
            </w:r>
            <w:r w:rsidRPr="00CD4F54">
              <w:rPr>
                <w:rFonts w:eastAsia="Times New Roman"/>
                <w:lang w:eastAsia="hr-HR"/>
              </w:rPr>
              <w:t>organizacijska rješenja i mjere upravitelja infrastrukture ili željezničkog prijevoznika uspostavljeni radi sigurnog upravljanja djelatnošću kojom se bave;</w:t>
            </w:r>
          </w:p>
        </w:tc>
      </w:tr>
      <w:tr w:rsidR="000A016F" w:rsidRPr="009379EA" w:rsidTr="000A016F">
        <w:tc>
          <w:tcPr>
            <w:tcW w:w="424" w:type="dxa"/>
          </w:tcPr>
          <w:p w:rsidR="000A016F" w:rsidRPr="00EA6D70" w:rsidRDefault="000A016F" w:rsidP="00C860B8">
            <w:pPr>
              <w:spacing w:before="6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i/>
                <w:iCs/>
                <w:lang w:eastAsia="hr-HR"/>
              </w:rPr>
            </w:pPr>
            <w:r w:rsidRPr="00CD4F54">
              <w:rPr>
                <w:rFonts w:eastAsia="Times New Roman"/>
                <w:i/>
                <w:iCs/>
                <w:lang w:eastAsia="hr-HR"/>
              </w:rPr>
              <w:t>Tehnička specifikacija za interoperabilnost (TSI)</w:t>
            </w:r>
            <w:r w:rsidRPr="00CD4F54">
              <w:rPr>
                <w:rFonts w:eastAsia="Times New Roman"/>
                <w:iCs/>
                <w:lang w:eastAsia="hr-HR"/>
              </w:rPr>
              <w:t>: specifikacija kojom je obuhvaćen svaki strukturni ili funkcionalni podsustav ili dio podsustava s ciljem ispunjavanja osnovnih zahtjeva i postizanja interoperabilnosti željezničkog sustava.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Upravitelj infrastrukture</w:t>
            </w:r>
            <w:r w:rsidRPr="00CD4F54">
              <w:rPr>
                <w:rFonts w:eastAsia="Times New Roman"/>
                <w:iCs/>
                <w:lang w:eastAsia="hr-HR"/>
              </w:rPr>
              <w:t>: trgovačko društvo odgovorno za uspostavu, upravljanje i održavanje željezničke infrastrukture (uključujući</w:t>
            </w:r>
            <w:r w:rsidRPr="00CD4F54">
              <w:t xml:space="preserve"> kolosijeke u morskim lukama, lukama unutarnjih voda i u robnim terminalima)</w:t>
            </w:r>
            <w:r w:rsidRPr="00CD4F54">
              <w:rPr>
                <w:rFonts w:eastAsia="Times New Roman"/>
                <w:iCs/>
                <w:lang w:eastAsia="hr-HR"/>
              </w:rPr>
              <w:t>, što može obuhvatiti i upravljanje prometno-upravljačkim i signalno-sigurnosnim podsustavom; obavljanje djelatnosti upravljanja infrastrukturom na mreži ili dijelu mreže može se dodijeliti različitim trgovačkim društvima;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Usklađena norma</w:t>
            </w:r>
            <w:r w:rsidRPr="00CD4F54">
              <w:rPr>
                <w:rFonts w:eastAsia="Times New Roman"/>
                <w:iCs/>
                <w:lang w:eastAsia="hr-HR"/>
              </w:rPr>
              <w:t xml:space="preserve">: </w:t>
            </w:r>
            <w:r w:rsidRPr="00CD4F54">
              <w:rPr>
                <w:rFonts w:eastAsia="Times New Roman"/>
                <w:lang w:eastAsia="hr-HR"/>
              </w:rPr>
              <w:t>norma koju je donijelo jedno od europskih tijela za normizaciju navedenih u Prilogu I. Direktive 98/34/EZ na temelju zahtjeva koji je izdala Komisija u skladu s člankom 6. te Direktive, koja sama po sebi ili zajedno s drugim normama daje rješenje za sukladnost s pravnom odredbom;</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Vlak</w:t>
            </w:r>
            <w:r w:rsidRPr="00CD4F54">
              <w:rPr>
                <w:rFonts w:eastAsia="Times New Roman"/>
                <w:iCs/>
                <w:lang w:eastAsia="hr-HR"/>
              </w:rPr>
              <w:t xml:space="preserve">: </w:t>
            </w:r>
            <w:r w:rsidRPr="00CD4F54">
              <w:rPr>
                <w:rFonts w:eastAsia="Times New Roman"/>
                <w:lang w:eastAsia="hr-HR"/>
              </w:rPr>
              <w:t>jedno ili više vozila s jednim ili više vučnih vozila ili vučno vozilo koje vozi samo (lokomotivski vlak), koji prometuje pod brojem vlaka od početne do krajnje utvrđene točke;</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Vozilo</w:t>
            </w:r>
            <w:r w:rsidRPr="00CD4F54">
              <w:rPr>
                <w:rFonts w:eastAsia="Times New Roman"/>
                <w:iCs/>
                <w:lang w:eastAsia="hr-HR"/>
              </w:rPr>
              <w:t xml:space="preserve">: </w:t>
            </w:r>
            <w:r w:rsidRPr="00CD4F54">
              <w:rPr>
                <w:rFonts w:eastAsia="Times New Roman"/>
                <w:lang w:eastAsia="hr-HR"/>
              </w:rPr>
              <w:t>željezničko vozilo, s vlastitim pogonom ili bez njega, sposobno na vlastitim kotačima kretati se željezničkom prugom; vozilo se sastoji od jednog ili više strukturnih i funkcionalnih podsustava ili dijelova takvih podsustava;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i/>
                <w:iCs/>
                <w:lang w:eastAsia="hr-HR"/>
              </w:rPr>
            </w:pPr>
            <w:r w:rsidRPr="00CD4F54">
              <w:rPr>
                <w:i/>
              </w:rPr>
              <w:t>Zamjena u okviru održavanja</w:t>
            </w:r>
            <w:r w:rsidRPr="00CD4F54">
              <w:t>:</w:t>
            </w:r>
            <w:r w:rsidRPr="00CD4F54">
              <w:rPr>
                <w:b/>
              </w:rPr>
              <w:t xml:space="preserve"> </w:t>
            </w:r>
            <w:r w:rsidRPr="00CD4F54">
              <w:rPr>
                <w:rFonts w:eastAsia="Times New Roman"/>
                <w:lang w:eastAsia="hr-HR"/>
              </w:rPr>
              <w:t>zamjena sastavnih dijelova iste funkcije i izvedbe u okviru preventivnog ili korektivnog održavanja;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i/>
                <w:iCs/>
              </w:rPr>
              <w:t>Zaštitni pružni pojas</w:t>
            </w:r>
            <w:r w:rsidRPr="00CD4F54">
              <w:rPr>
                <w:iCs/>
              </w:rPr>
              <w:t>:</w:t>
            </w:r>
            <w:r w:rsidRPr="00CD4F54">
              <w:t xml:space="preserve"> pojas kojega čini zemljište s obje strane željezničke pruge odnosno kolosijeka, na udaljenosti od </w:t>
            </w:r>
            <w:smartTag w:uri="urn:schemas-microsoft-com:office:smarttags" w:element="metricconverter">
              <w:smartTagPr>
                <w:attr w:name="ProductID" w:val="100 m"/>
              </w:smartTagPr>
              <w:r w:rsidRPr="00CD4F54">
                <w:t>100 m</w:t>
              </w:r>
            </w:smartTag>
            <w:r w:rsidRPr="00CD4F54">
              <w:t xml:space="preserve"> mjereno vodoravno od osi krajnjega kolosijeka, kao i pripadajući zračni prostor;</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i/>
                <w:iCs/>
              </w:rPr>
            </w:pPr>
            <w:r w:rsidRPr="00CD4F54">
              <w:rPr>
                <w:i/>
                <w:iCs/>
              </w:rPr>
              <w:t>Željeznička infrastruktura:</w:t>
            </w:r>
            <w:r w:rsidRPr="00CD4F54">
              <w:rPr>
                <w:iCs/>
              </w:rPr>
              <w:t xml:space="preserve"> javno dobro u općoj uporabi u vlasništvu Republike Hrvatske koju mogu koristiti svi zainteresirani željeznički prijevoznici pod jednakim uvjetima kako je to određeno propisom kojom se uređuje željeznica;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Željeznički prijevoznik</w:t>
            </w:r>
            <w:r w:rsidRPr="00CD4F54">
              <w:rPr>
                <w:rFonts w:eastAsia="Times New Roman"/>
                <w:iCs/>
                <w:lang w:eastAsia="hr-HR"/>
              </w:rPr>
              <w:t>: trgovačko društvo koje ima dozvolu za obavljanje usluga u željezničkom prijevozu, a čija je glavna djelatnost obavljanje usluga željezničkog prijevoza robe i/ili putnika pod uvjetom da to trgovačko društvo osigura vuču vlakova, uključujući i trgovačka društva koja obavljaju samo vuču vlakova;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Željeznički sustav</w:t>
            </w:r>
            <w:r w:rsidRPr="00CD4F54">
              <w:rPr>
                <w:rFonts w:eastAsia="Times New Roman"/>
                <w:iCs/>
                <w:lang w:eastAsia="hr-HR"/>
              </w:rPr>
              <w:t xml:space="preserve">: </w:t>
            </w:r>
            <w:r w:rsidRPr="00CD4F54">
              <w:rPr>
                <w:rFonts w:eastAsia="Times New Roman"/>
                <w:lang w:eastAsia="hr-HR"/>
              </w:rPr>
              <w:t>ukupnost strukturnih i funkcionalnih podsustava određenih u Prilogu 1. ovoga Zakona, kao i upravljanje i rad sustava kao cjeline;</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3357C">
            <w:pPr>
              <w:pStyle w:val="Odlomakpopisa1"/>
              <w:numPr>
                <w:ilvl w:val="0"/>
                <w:numId w:val="21"/>
              </w:numPr>
              <w:spacing w:before="60" w:beforeAutospacing="0" w:after="0" w:afterAutospacing="0"/>
              <w:ind w:left="425" w:hanging="425"/>
              <w:jc w:val="both"/>
              <w:rPr>
                <w:rFonts w:eastAsia="Times New Roman"/>
                <w:lang w:eastAsia="hr-HR"/>
              </w:rPr>
            </w:pPr>
            <w:r w:rsidRPr="00CD4F54">
              <w:rPr>
                <w:rFonts w:eastAsia="Times New Roman"/>
                <w:i/>
                <w:iCs/>
                <w:lang w:eastAsia="hr-HR"/>
              </w:rPr>
              <w:t>Željezničko-cestovni prijelaz (ŽCP)</w:t>
            </w:r>
            <w:r w:rsidRPr="00CD4F54">
              <w:rPr>
                <w:rFonts w:eastAsia="Times New Roman"/>
                <w:iCs/>
                <w:lang w:eastAsia="hr-HR"/>
              </w:rPr>
              <w:t xml:space="preserve">: </w:t>
            </w:r>
            <w:r w:rsidRPr="00CD4F54">
              <w:rPr>
                <w:rFonts w:eastAsia="Times New Roman"/>
                <w:lang w:eastAsia="hr-HR"/>
              </w:rPr>
              <w:t>sastavni dio željezničke pruge gdje se križaju u istoj razini željeznička pruga ili industrijski kolosijek s cestom, pješačkom i biciklističkom stazom ili drugim putovima namijenjenim prolasku ljudi, životinja, vozila ili strojeva.</w:t>
            </w:r>
          </w:p>
        </w:tc>
      </w:tr>
      <w:tr w:rsidR="000A016F" w:rsidRPr="009379EA" w:rsidTr="000A016F">
        <w:tc>
          <w:tcPr>
            <w:tcW w:w="424" w:type="dxa"/>
          </w:tcPr>
          <w:p w:rsidR="000A016F" w:rsidRPr="000709E6" w:rsidRDefault="000A016F" w:rsidP="00523937">
            <w:pPr>
              <w:spacing w:before="240" w:beforeAutospacing="0" w:after="120" w:afterAutospacing="0"/>
              <w:jc w:val="both"/>
              <w:rPr>
                <w:szCs w:val="20"/>
              </w:rPr>
            </w:pPr>
          </w:p>
        </w:tc>
        <w:tc>
          <w:tcPr>
            <w:tcW w:w="9215" w:type="dxa"/>
            <w:gridSpan w:val="2"/>
          </w:tcPr>
          <w:p w:rsidR="000A016F" w:rsidRPr="00350E67" w:rsidRDefault="000A016F" w:rsidP="004106E0">
            <w:pPr>
              <w:pStyle w:val="Naslov1"/>
              <w:rPr>
                <w:rFonts w:cs="Arial"/>
              </w:rPr>
            </w:pPr>
            <w:bookmarkStart w:id="18" w:name="_Toc351728732"/>
            <w:r w:rsidRPr="00350E67">
              <w:rPr>
                <w:rFonts w:cs="Arial"/>
              </w:rPr>
              <w:t>AGENCIJA ZA SIGURNOST ŽELJEZNIČKOG PROMETA</w:t>
            </w:r>
            <w:bookmarkEnd w:id="18"/>
          </w:p>
        </w:tc>
      </w:tr>
      <w:tr w:rsidR="000A016F" w:rsidRPr="009379EA" w:rsidTr="000A016F">
        <w:tc>
          <w:tcPr>
            <w:tcW w:w="424" w:type="dxa"/>
          </w:tcPr>
          <w:p w:rsidR="000A016F" w:rsidRPr="000709E6" w:rsidRDefault="000A016F" w:rsidP="00523937">
            <w:pPr>
              <w:spacing w:before="120" w:beforeAutospacing="0" w:after="120" w:afterAutospacing="0"/>
              <w:jc w:val="both"/>
              <w:rPr>
                <w:szCs w:val="20"/>
              </w:rPr>
            </w:pPr>
          </w:p>
        </w:tc>
        <w:tc>
          <w:tcPr>
            <w:tcW w:w="9215" w:type="dxa"/>
            <w:gridSpan w:val="2"/>
          </w:tcPr>
          <w:p w:rsidR="000A016F" w:rsidRPr="00350E67" w:rsidRDefault="000A016F" w:rsidP="00F16E16">
            <w:pPr>
              <w:pStyle w:val="Naslov2"/>
              <w:rPr>
                <w:rFonts w:cs="Arial"/>
              </w:rPr>
            </w:pPr>
            <w:bookmarkStart w:id="19" w:name="_Toc351728733"/>
            <w:r w:rsidRPr="00350E67">
              <w:rPr>
                <w:rFonts w:cs="Arial"/>
              </w:rPr>
              <w:t>Temeljne odredbe Agencije</w:t>
            </w:r>
            <w:bookmarkEnd w:id="1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tabs>
                <w:tab w:val="left" w:pos="1440"/>
              </w:tabs>
              <w:spacing w:before="60" w:beforeAutospacing="0" w:after="0" w:afterAutospacing="0"/>
              <w:jc w:val="both"/>
            </w:pPr>
            <w:r w:rsidRPr="00CD4F54">
              <w:rPr>
                <w:color w:val="000000"/>
                <w:shd w:val="clear" w:color="auto" w:fill="FFFFFF"/>
              </w:rPr>
              <w:t xml:space="preserve">Agencija je pravna osoba s javnim ovlastima sa sjedištem u Zagrebu.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tabs>
                <w:tab w:val="left" w:pos="1440"/>
              </w:tabs>
              <w:spacing w:before="60" w:beforeAutospacing="0" w:after="0" w:afterAutospacing="0"/>
              <w:jc w:val="both"/>
              <w:rPr>
                <w:color w:val="000000"/>
                <w:shd w:val="clear" w:color="auto" w:fill="FFFFFF"/>
              </w:rPr>
            </w:pPr>
            <w:r w:rsidRPr="00CD4F54">
              <w:rPr>
                <w:color w:val="000000"/>
                <w:shd w:val="clear" w:color="auto" w:fill="FFFFFF"/>
              </w:rPr>
              <w:t>Osnivač Agencije je Republika Hrvatska, a osnivačka prava u skladu s odredbama ovoga Zakona ostvaruje Vlada Republike Hrvatske (u daljnjem tekstu: Vlada).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177323">
            <w:pPr>
              <w:spacing w:before="60" w:beforeAutospacing="0" w:after="0" w:afterAutospacing="0"/>
              <w:jc w:val="both"/>
            </w:pPr>
            <w:r w:rsidRPr="00CD4F54">
              <w:rPr>
                <w:color w:val="000000"/>
                <w:shd w:val="clear" w:color="auto" w:fill="FFFFFF"/>
              </w:rPr>
              <w:t>Agencija na temelju javne ovlasti obavlja poslove određene ovim Zakonom kao djelatnost od interesa za Republiku Hrvatsku, te obavlja i druge poslove u skladu s propisima donesenim na temelju ovoga Zakona i izravno primjenjivim propisima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Agencija je samostalna u obavljanju poslova iz svojeg djelokruga, a za svoj rad odgovara Vladi.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Agencija je organizacijski, pravno i u donošenju odluka neovisna od svakog željezničkog prijevoznika, upravitelja infrastrukture i podnositelja zahtjeva.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0" w:name="_Toc347410172"/>
            <w:bookmarkStart w:id="21" w:name="_Toc351728734"/>
            <w:r w:rsidRPr="00350E67">
              <w:rPr>
                <w:rFonts w:cs="Arial"/>
              </w:rPr>
              <w:t>Nadležnosti Agencije</w:t>
            </w:r>
            <w:bookmarkEnd w:id="20"/>
            <w:bookmarkEnd w:id="21"/>
            <w:r w:rsidRPr="00350E67">
              <w:rPr>
                <w:rFonts w:cs="Arial"/>
              </w:rPr>
              <w:tab/>
            </w:r>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Agencija je tijelo nadležno za sigurnost u smislu željezničkog zakonodavstva Europske unije, kojemu je povjerena zadaća reguliranja i nadzora sigurnosti željezničkog sustava Republike Hrvatske.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177323">
            <w:pPr>
              <w:spacing w:before="60" w:beforeAutospacing="0" w:after="0" w:afterAutospacing="0"/>
              <w:jc w:val="both"/>
            </w:pPr>
            <w:r w:rsidRPr="00CD4F54">
              <w:t>Djelatnost Agencije obuhvaća poslove vezane za sigurnost željezničkog sustava, a osobito izdavanje potvrda i uvjerenja o sigurnosti, odobrenja, dozvola i drugih ovlaštenja te nadzor i inspekciju u cilju osiguravanja kontinuiranog udovoljavanja zahtjevima za sigurnost željezničkog sustava, vođenje propisanih registara te obavljanje drugih poslova utvrđenih ovim Zakonom i izravno primjenjivim propisima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rPr>
                <w:szCs w:val="20"/>
              </w:rPr>
            </w:pPr>
            <w:r w:rsidRPr="00CD4F54">
              <w:rPr>
                <w:szCs w:val="20"/>
              </w:rPr>
              <w:t>Agencija je osobito nadležna za:</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 xml:space="preserve">donošenje, produljenje, izmjenu i oduzimanje potvrde o sigurnosti, nadzor ispunjenja određenih uvjeta i zahtjeva te nadzor obavljanja djelatnosti željezničkog prijevoznika u skladu s ovim Zakonom i </w:t>
            </w:r>
            <w:r w:rsidRPr="00CD4F54">
              <w:t>izravno primjenjivim propisima Europske unije</w:t>
            </w:r>
            <w:r w:rsidRPr="00CD4F54">
              <w:rPr>
                <w:szCs w:val="20"/>
              </w:rPr>
              <w:t>;</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 xml:space="preserve">donošenje, produljenje, izmjenu i oduzimanje uvjerenja o sigurnosti, nadzor ispunjenja određenih uvjeta i zahtjeva te nadzor obavljanja djelatnosti upravitelja infrastrukture u skladu s ovim Zakonom i </w:t>
            </w:r>
            <w:r w:rsidRPr="00CD4F54">
              <w:t>izravno primjenjivim propisima Europske unije</w:t>
            </w:r>
            <w:r w:rsidRPr="00CD4F54">
              <w:rPr>
                <w:szCs w:val="20"/>
              </w:rPr>
              <w:t>;</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izdavanje odobrenja za puštanje u uporabu strukturnih podsustava uključujući vozila</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nadzor rada i održavanja strukturnih podsustava u skladu s osnovnim zahtjevima;</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nadzor sukladnosti interoperabilnih sastavnih dijelova s osnovnim zahtjevima navedenim u Prilogu 2. ovoga Zakona;</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vođenje registra vozila te nadzor da su u njemu sadržani podaci vezani za sigurnost ispravni i aktualni;</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nadzor sustava upravljanja sigurnošću;</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 xml:space="preserve">inspekcijski nadzor nad provedbom ovoga Zakona i </w:t>
            </w:r>
            <w:r w:rsidRPr="00CD4F54">
              <w:t>izravno primjenjivim propisima Europske unije</w:t>
            </w:r>
            <w:r w:rsidRPr="00CD4F54">
              <w:rPr>
                <w:szCs w:val="20"/>
              </w:rPr>
              <w:t>;</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praćenje, promicanje i provođenje pravnog okvira sigurnosti željezničkog sustava uključujući sudjelovanje u donošenju podzakonskih propisa;</w:t>
            </w:r>
          </w:p>
          <w:p w:rsidR="000A016F" w:rsidRPr="00CD4F54" w:rsidRDefault="000A016F" w:rsidP="00B3357C">
            <w:pPr>
              <w:numPr>
                <w:ilvl w:val="0"/>
                <w:numId w:val="29"/>
              </w:numPr>
              <w:spacing w:before="60" w:beforeAutospacing="0" w:after="0" w:afterAutospacing="0"/>
              <w:ind w:left="424" w:hanging="424"/>
              <w:jc w:val="both"/>
              <w:rPr>
                <w:szCs w:val="20"/>
              </w:rPr>
            </w:pPr>
            <w:r w:rsidRPr="00CD4F54">
              <w:rPr>
                <w:szCs w:val="20"/>
              </w:rPr>
              <w:t>donošenje obvezujućih uputa iz područja svoje nadležnosti;</w:t>
            </w:r>
          </w:p>
          <w:p w:rsidR="000A016F" w:rsidRPr="00CD4F54" w:rsidRDefault="000A016F" w:rsidP="00B3357C">
            <w:pPr>
              <w:numPr>
                <w:ilvl w:val="0"/>
                <w:numId w:val="29"/>
              </w:numPr>
              <w:spacing w:before="60" w:beforeAutospacing="0" w:after="0" w:afterAutospacing="0"/>
              <w:ind w:left="424" w:hanging="424"/>
              <w:jc w:val="both"/>
            </w:pPr>
            <w:r w:rsidRPr="00CD4F54">
              <w:rPr>
                <w:szCs w:val="20"/>
              </w:rPr>
              <w:t>odobravanje pokusnih pružnih dionica u svrhu ispitivanja strukturnih podsustava i njihovih dijelova.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Agencija je osobito nadležna za sljedeće poslove vezane uz ovlaštenja za strojovođe iz glave XV. ovoga Zakona:</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izdavanje i ažuriranje dozvole te izrađivanje duplikata;</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redovne provjere valjanosti dozvole;</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privremeno ili trajno oduzimanje dozvola, te obavještavanje tijela nadležnih za izdavanje potvrda o utemeljenim zahtjevima za privremenim oduzimanjem potvrda zbog neispunjavanja uvjeta za potvrdu;</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ovlašćivanje centara za osposobljavanje i ispitivača;</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 xml:space="preserve">objavljivanje i ažuriranje registra centara za osposobljavanje i ispitivača ovlaštenih u skladu s ovim Zakonom i </w:t>
            </w:r>
            <w:r w:rsidRPr="00CD4F54">
              <w:t>izravno primjenjivim propisima Europske unije</w:t>
            </w:r>
            <w:r w:rsidRPr="00CD4F54">
              <w:rPr>
                <w:szCs w:val="20"/>
              </w:rPr>
              <w:t>;</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vođenje i ažuriranje registra dozvola;</w:t>
            </w:r>
          </w:p>
          <w:p w:rsidR="000A016F" w:rsidRPr="00CD4F54" w:rsidRDefault="000A016F" w:rsidP="00B3357C">
            <w:pPr>
              <w:numPr>
                <w:ilvl w:val="0"/>
                <w:numId w:val="30"/>
              </w:numPr>
              <w:spacing w:before="60" w:beforeAutospacing="0" w:after="0" w:afterAutospacing="0"/>
              <w:ind w:left="424" w:hanging="424"/>
              <w:jc w:val="both"/>
              <w:rPr>
                <w:szCs w:val="20"/>
              </w:rPr>
            </w:pPr>
            <w:r w:rsidRPr="00CD4F54">
              <w:rPr>
                <w:szCs w:val="20"/>
              </w:rPr>
              <w:t>praćenje postupka davanja ovlaštenja strojovođama u skladu sa sustavom upravljanja kvalitetom;</w:t>
            </w:r>
          </w:p>
          <w:p w:rsidR="000A016F" w:rsidRPr="00CD4F54" w:rsidRDefault="000A016F" w:rsidP="00B3357C">
            <w:pPr>
              <w:numPr>
                <w:ilvl w:val="0"/>
                <w:numId w:val="30"/>
              </w:numPr>
              <w:spacing w:before="60" w:beforeAutospacing="0" w:after="0" w:afterAutospacing="0"/>
              <w:ind w:left="424" w:hanging="424"/>
              <w:jc w:val="both"/>
            </w:pPr>
            <w:r w:rsidRPr="00CD4F54">
              <w:rPr>
                <w:szCs w:val="20"/>
              </w:rPr>
              <w:t>provođenje nadzora osposobljenosti strojovođa.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Poslovi Agencije, iz stavka 3. ovoga članka, ne smiju se prenositi na upravitelja infrastrukture, željezničke prijevoznike ili tijela nadležna za nabavu.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Poslovi Agencije iz stavka 4. točke (c) i (g) ovoga članka ne smiju se prenijeti na druge osobe, a prenošenje drugih poslova iz stavka 4. ovoga članka mora biti transparentno i nediskriminirajuće i ne smije dovesti do sukoba interesa.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Kada Agencija prenosi poslove iz stavka 4. točaka (a) i (b) ovoga članka na željezničkog prijevoznika ili ugovara usluge željezničkog prijevoznika za obavljanje navedenih poslova, mora biti ispunjen najmanje jedan od sljedećih uvjeta:</w:t>
            </w:r>
          </w:p>
          <w:p w:rsidR="000A016F" w:rsidRPr="00CD4F54" w:rsidRDefault="000A016F" w:rsidP="00B3357C">
            <w:pPr>
              <w:pStyle w:val="Odlomakpopisa"/>
              <w:numPr>
                <w:ilvl w:val="0"/>
                <w:numId w:val="26"/>
              </w:numPr>
              <w:spacing w:before="60" w:beforeAutospacing="0" w:after="0" w:afterAutospacing="0"/>
              <w:ind w:left="424" w:hanging="284"/>
              <w:jc w:val="both"/>
            </w:pPr>
            <w:r w:rsidRPr="00CD4F54">
              <w:t>željeznički prijevoznik izdaje dozvole samo strojovođama koji su trajno ili privremeno zaposleni kod njega, i/ili</w:t>
            </w:r>
          </w:p>
          <w:p w:rsidR="000A016F" w:rsidRPr="00CD4F54" w:rsidRDefault="000A016F" w:rsidP="00B3357C">
            <w:pPr>
              <w:pStyle w:val="Odlomakpopisa"/>
              <w:numPr>
                <w:ilvl w:val="0"/>
                <w:numId w:val="27"/>
              </w:numPr>
              <w:spacing w:before="60" w:beforeAutospacing="0" w:after="0" w:afterAutospacing="0"/>
              <w:ind w:left="424" w:hanging="284"/>
              <w:jc w:val="both"/>
            </w:pPr>
            <w:r w:rsidRPr="00CD4F54">
              <w:t>posao je prenesen na više od jednog željezničkog prijevoznika.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spacing w:before="60" w:beforeAutospacing="0" w:after="0" w:afterAutospacing="0"/>
              <w:jc w:val="both"/>
            </w:pPr>
            <w:r w:rsidRPr="00CD4F54">
              <w:t>Kada Agencija prenosi poslove iz stavka 4. ovoga članka, osoba na koju se prenosi obavljanje posla mora ispunjavati zahtjeve koje se odnose na Agenciju za provođenje istih poslova prema ovom Zakonu, a Agencija mora uspostaviti sustav nadzora provođenja prenesenih poslova.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spacing w:before="60" w:beforeAutospacing="0" w:after="0" w:afterAutospacing="0"/>
              <w:jc w:val="both"/>
            </w:pPr>
            <w:r w:rsidRPr="00CD4F54">
              <w:t>Agencija provodi aktivnu razmjenu stajališta i iskustava s tijelima nadležnim za sigurnost u ostalim državama članicama Europske unije u svrhu usklađivanja kriterija odlučivanja, posebice u cilju olakšanja i koordinacije izdavanja potvrda o sigurnosti željezničkim prijevoznicima kojima su dodijeljene međunarodne trase.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177323">
            <w:pPr>
              <w:spacing w:before="60" w:beforeAutospacing="0" w:after="0" w:afterAutospacing="0"/>
              <w:jc w:val="both"/>
            </w:pPr>
            <w:r w:rsidRPr="00CD4F54">
              <w:t>Agencija obavlja i druge poslove određene ovim Zakonom i izravno primjenjivim propisima Europske unije.</w:t>
            </w:r>
          </w:p>
        </w:tc>
      </w:tr>
      <w:tr w:rsidR="000A016F" w:rsidRPr="009379EA" w:rsidTr="000A016F">
        <w:tc>
          <w:tcPr>
            <w:tcW w:w="424" w:type="dxa"/>
          </w:tcPr>
          <w:p w:rsidR="000A016F" w:rsidRPr="00350E67" w:rsidRDefault="000A016F" w:rsidP="00F16E16">
            <w:pPr>
              <w:pStyle w:val="Naslov2"/>
              <w:rPr>
                <w:rFonts w:cs="Arial"/>
              </w:rPr>
            </w:pPr>
          </w:p>
        </w:tc>
        <w:tc>
          <w:tcPr>
            <w:tcW w:w="9215" w:type="dxa"/>
            <w:gridSpan w:val="2"/>
          </w:tcPr>
          <w:p w:rsidR="000A016F" w:rsidRPr="00350E67" w:rsidRDefault="000A016F" w:rsidP="00F16E16">
            <w:pPr>
              <w:pStyle w:val="Naslov2"/>
              <w:rPr>
                <w:rFonts w:cs="Arial"/>
              </w:rPr>
            </w:pPr>
            <w:bookmarkStart w:id="22" w:name="_Toc347410173"/>
            <w:bookmarkStart w:id="23" w:name="_Toc351728735"/>
            <w:r w:rsidRPr="00350E67">
              <w:rPr>
                <w:rFonts w:cs="Arial"/>
              </w:rPr>
              <w:t>Načela donošenja odluka Agencije</w:t>
            </w:r>
            <w:bookmarkEnd w:id="22"/>
            <w:bookmarkEnd w:id="2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Poslove iz svoje nadležnosti Agencija je dužna obavljati na transparentan i nediskriminirajući način.</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Upravitelj infrastrukture, željeznički prijevoznici i ostala stručna tijela i osobe moraju na zahtjev Agencije pružiti svu tehničku pomoć Agenciji, odgovarati na upite te dostaviti sve tražene podatke i izvješća Agenciji u vezi s poslovima iz nadležnosti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Pri obavljanju poslova u cilju razvoja nacionalnog pravnog okvira sigurnosti željezničkog sustava, Agencija će se savjetovati sa svim zainteresiranim osobama, uključujući upravitelje infrastrukture, željezničke prijevoznike, proizvođače i osobe koje provode održavanje, korisnike i predstavnike radnika u željezničkom sustavu.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 xml:space="preserve">Agencija je ovlaštena provoditi sve vrste pregleda i istraga koje su potrebne za ispunjavanje poslova iz njene nadležnosti, a upravitelji infrastrukture i željeznički prijevoznici moraju u tu svrhu omogućiti pristup svim odgovarajućim dokumentima i objektima, postrojenjima i opremi.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4" w:name="_Toc347410174"/>
            <w:bookmarkStart w:id="25" w:name="_Toc351728736"/>
            <w:r w:rsidRPr="00350E67">
              <w:rPr>
                <w:rFonts w:cs="Arial"/>
              </w:rPr>
              <w:t>Akti Agencije</w:t>
            </w:r>
            <w:bookmarkEnd w:id="24"/>
            <w:bookmarkEnd w:id="2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bookmarkStart w:id="26" w:name="_Toc347410175"/>
            <w:r w:rsidRPr="00CD4F54">
              <w:t>Agencija sudjeluje u izradi prijedloga podzakonskih propisa iz svoje nadležnosti koje na temelju ovoga Zakona donosi ministar nadležan za promet (u daljnjem tekstu: ministar).</w:t>
            </w:r>
            <w:bookmarkEnd w:id="26"/>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177323">
            <w:pPr>
              <w:spacing w:before="60" w:beforeAutospacing="0" w:after="0" w:afterAutospacing="0"/>
              <w:jc w:val="both"/>
            </w:pPr>
            <w:bookmarkStart w:id="27" w:name="_Toc347410176"/>
            <w:r w:rsidRPr="00CD4F54">
              <w:t>Radi provedbe svojih nadležnosti propisanih ovim Zakonom i izravno primjenjivim propisima Europske unije, Agencija može donositi obvezujuće mjere za sigurnost željezničkog sustava i upute o načinu obavljanja poslova iz svoje nadležnosti.</w:t>
            </w:r>
            <w:bookmarkEnd w:id="27"/>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177323">
            <w:pPr>
              <w:spacing w:before="60" w:beforeAutospacing="0" w:after="0" w:afterAutospacing="0"/>
              <w:jc w:val="both"/>
            </w:pPr>
            <w:bookmarkStart w:id="28" w:name="_Toc347410177"/>
            <w:r w:rsidRPr="00CD4F54">
              <w:t>Kada Agencija postupa i rješava u upravnim stvarima, donosi upravne akte iz područja svoje nadležnosti utvrđene ovim Zakonom primjenjujući odredbe propisa kojim se uređuje upravni postupak</w:t>
            </w:r>
            <w:bookmarkEnd w:id="28"/>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bookmarkStart w:id="29" w:name="_Toc347410178"/>
            <w:r w:rsidRPr="00CD4F54">
              <w:t>Upravnim aktima u smislu stavka 3. ovoga članka smatraju se potvrde i uvjerenja o sigurnosti, dozvole, ovlaštenja, odobrenja i sl</w:t>
            </w:r>
            <w:bookmarkEnd w:id="29"/>
            <w:r w:rsidRPr="00CD4F54">
              <w:t>ično.</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Protiv upravnih akata Agencije žalba nije dopuštena, ali se može pokrenuti upravni spor pred nadležnim upravnim sudom Republike Hrvatske.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30" w:name="_Toc351728737"/>
            <w:r w:rsidRPr="00350E67">
              <w:rPr>
                <w:rFonts w:cs="Arial"/>
              </w:rPr>
              <w:t>Statut Agencije</w:t>
            </w:r>
            <w:bookmarkEnd w:id="3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Statutom i drugim općim aktima Agencije uređuju se pitanja značajna za djelatnost, ustroj i rad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Statutom Agencije uređuje se: unutarnje ustrojstvo, predstavljanje i zastupanje, financiranje, poslovno planiranje i godišnje izvještavanje, rad i poslovanje, ovlasti i način odlučivanja, opći akti, tajnost podataka, javnost rada te druga pitanja značajna za rad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Statut Agencije, uz prethodnu suglasnost Vlade, donosi Upravno vijeće Agencije.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31" w:name="_Toc351728738"/>
            <w:r w:rsidRPr="00350E67">
              <w:rPr>
                <w:rFonts w:cs="Arial"/>
              </w:rPr>
              <w:t>Tijela Agencije</w:t>
            </w:r>
            <w:bookmarkEnd w:id="3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Tijela Agencije su Upravno vijeće i ravnatelj, koji za svoj rad odgovaraju Vladi.</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32" w:name="_Toc351728739"/>
            <w:r w:rsidRPr="00350E67">
              <w:rPr>
                <w:rFonts w:cs="Arial"/>
              </w:rPr>
              <w:t>Upravno vijeće Agencije</w:t>
            </w:r>
            <w:bookmarkEnd w:id="3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 xml:space="preserve">Upravno vijeće ima pet članova koje imenuje Vlada na vrijeme od pet godina, s mogućnošću ponovnog imenovanja.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Predsjednika Upravnog vijeća imenuje Vlada iz reda članova Upravnog vijeća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Upravno vijeće upravlja Agencijom, a članovi Upravnog vijeća imenuju se nakon provedenog javnog natječaja.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Član Upravnog vijeća ne može biti osoba koja je pravomoćno osuđena za kazneno djelo, koja obnaša dužnost zastupnika Hrvatskoga sabora ili člana predstavničkog tijela jedinice lokalne samouprave ili područne (regionalne) samouprave i izvršne vlasti, koja je u radnom odnosu ili obavlja druge poslove kod upravitelja infrastrukture ili željezničkog prijevoznika, niti može biti vlasnik ili suvlasnik ili član njihovih uprava i nadzornih odbora.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Članom Upravnog vijeća Agencije može biti imenovan državljanin Republike Hrvatske s prebivalištem u Republici Hrvatskoj koji ima završen preddiplomski i diplomski studij ili integrirani preddiplomski i diplomski studij iz područja prometnih, tehničkih, pravnih ili ekonomskih znanosti i najmanje pet godina radnog iskustva u području željezničkog prometa te poznavanje jednog svjetskog jezika.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Vlada će razriješiti predsjednika i ostale članove Upravnog vijeća i prije isteka vremena na koje su imenovani. iz sljedećih razloga:</w:t>
            </w:r>
          </w:p>
          <w:p w:rsidR="000A016F" w:rsidRPr="00CD4F54" w:rsidRDefault="000A016F" w:rsidP="00523937">
            <w:pPr>
              <w:spacing w:before="60" w:beforeAutospacing="0" w:after="0" w:afterAutospacing="0"/>
              <w:ind w:left="424" w:hanging="424"/>
              <w:jc w:val="both"/>
            </w:pPr>
            <w:r w:rsidRPr="00CD4F54">
              <w:t>a)</w:t>
            </w:r>
            <w:r w:rsidRPr="00CD4F54">
              <w:tab/>
              <w:t>ako predsjednik, odnosno član Upravnog vijeća to sam zatraži,</w:t>
            </w:r>
          </w:p>
          <w:p w:rsidR="000A016F" w:rsidRPr="00CD4F54" w:rsidRDefault="000A016F" w:rsidP="00523937">
            <w:pPr>
              <w:spacing w:before="60" w:beforeAutospacing="0" w:after="0" w:afterAutospacing="0"/>
              <w:ind w:left="424" w:hanging="424"/>
              <w:jc w:val="both"/>
            </w:pPr>
            <w:r w:rsidRPr="00CD4F54">
              <w:t>b)</w:t>
            </w:r>
            <w:r w:rsidRPr="00CD4F54">
              <w:tab/>
              <w:t>zbog teže povrede dužnosti utvrđene Statutom Agencije,</w:t>
            </w:r>
          </w:p>
          <w:p w:rsidR="000A016F" w:rsidRPr="00CD4F54" w:rsidRDefault="000A016F" w:rsidP="00523937">
            <w:pPr>
              <w:spacing w:before="60" w:beforeAutospacing="0" w:after="0" w:afterAutospacing="0"/>
              <w:ind w:left="424" w:hanging="424"/>
              <w:jc w:val="both"/>
            </w:pPr>
            <w:r w:rsidRPr="00CD4F54">
              <w:t xml:space="preserve">c) </w:t>
            </w:r>
            <w:r w:rsidRPr="00CD4F54">
              <w:tab/>
              <w:t>u slučaju nemogućnosti urednog obavljanja dužnosti dulje od šest mjeseci,</w:t>
            </w:r>
          </w:p>
          <w:p w:rsidR="000A016F" w:rsidRPr="00CD4F54" w:rsidRDefault="000A016F" w:rsidP="00523937">
            <w:pPr>
              <w:spacing w:before="60" w:beforeAutospacing="0" w:after="0" w:afterAutospacing="0"/>
              <w:ind w:left="424" w:hanging="424"/>
              <w:jc w:val="both"/>
            </w:pPr>
            <w:r w:rsidRPr="00CD4F54">
              <w:t>d)</w:t>
            </w:r>
            <w:r w:rsidRPr="00CD4F54">
              <w:tab/>
              <w:t>u slučaju trajnog gubitka sposobnosti za obavljanje dužnosti,</w:t>
            </w:r>
          </w:p>
          <w:p w:rsidR="000A016F" w:rsidRPr="00CD4F54" w:rsidRDefault="000A016F" w:rsidP="00523937">
            <w:pPr>
              <w:spacing w:before="60" w:beforeAutospacing="0" w:after="0" w:afterAutospacing="0"/>
              <w:ind w:left="424" w:hanging="424"/>
              <w:jc w:val="both"/>
            </w:pPr>
            <w:r w:rsidRPr="00CD4F54">
              <w:t xml:space="preserve">d) </w:t>
            </w:r>
            <w:r w:rsidRPr="00CD4F54">
              <w:tab/>
              <w:t>u slučaju pravomoćne osude za kazneno djelo koje ga čini nedostojnim obavljanja dužnosti,</w:t>
            </w:r>
          </w:p>
          <w:p w:rsidR="000A016F" w:rsidRPr="00CD4F54" w:rsidRDefault="000A016F" w:rsidP="00523937">
            <w:pPr>
              <w:spacing w:before="60" w:beforeAutospacing="0" w:after="0" w:afterAutospacing="0"/>
              <w:ind w:left="424" w:hanging="424"/>
              <w:jc w:val="both"/>
            </w:pPr>
            <w:r w:rsidRPr="00CD4F54">
              <w:t>f)</w:t>
            </w:r>
            <w:r w:rsidRPr="00CD4F54">
              <w:tab/>
              <w:t>u slučaju nastupa okolnosti koje upućuju na sukob interesa iz stavka 4.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Upravno vijeće Agencije obavlja sljedeće poslove:</w:t>
            </w:r>
          </w:p>
          <w:p w:rsidR="000A016F" w:rsidRPr="00CD4F54" w:rsidRDefault="000A016F" w:rsidP="00523937">
            <w:pPr>
              <w:spacing w:before="60" w:beforeAutospacing="0" w:after="0" w:afterAutospacing="0"/>
              <w:jc w:val="both"/>
            </w:pPr>
            <w:r w:rsidRPr="00CD4F54">
              <w:t>donosi Statut Agencije i druge opće akte;</w:t>
            </w:r>
          </w:p>
          <w:p w:rsidR="000A016F" w:rsidRPr="00CD4F54" w:rsidRDefault="000A016F" w:rsidP="00523937">
            <w:pPr>
              <w:spacing w:before="60" w:beforeAutospacing="0" w:after="0" w:afterAutospacing="0"/>
              <w:jc w:val="both"/>
            </w:pPr>
            <w:r w:rsidRPr="00CD4F54">
              <w:t>donosi godišnji program rada i razvoja Agencije te nadzire njegovo izvršavanje;</w:t>
            </w:r>
          </w:p>
          <w:p w:rsidR="000A016F" w:rsidRPr="00CD4F54" w:rsidRDefault="000A016F" w:rsidP="00523937">
            <w:pPr>
              <w:spacing w:before="60" w:beforeAutospacing="0" w:after="0" w:afterAutospacing="0"/>
              <w:jc w:val="both"/>
            </w:pPr>
            <w:r w:rsidRPr="00CD4F54">
              <w:t>daje prijedloge i mišljenja na financijski plan i završni račun Agencije;</w:t>
            </w:r>
          </w:p>
          <w:p w:rsidR="000A016F" w:rsidRPr="00CD4F54" w:rsidRDefault="000A016F" w:rsidP="00523937">
            <w:pPr>
              <w:spacing w:before="60" w:beforeAutospacing="0" w:after="0" w:afterAutospacing="0"/>
              <w:jc w:val="both"/>
            </w:pPr>
            <w:r w:rsidRPr="00CD4F54">
              <w:t>odlučuje o drugim pitanjima utvrđenim ovim Zakonom i Statutom Agencije, kao i o ostalim pitanjima koja se odnose na upravljanje Agencijom.</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spacing w:before="60" w:beforeAutospacing="0" w:after="0" w:afterAutospacing="0"/>
              <w:jc w:val="both"/>
            </w:pPr>
            <w:r w:rsidRPr="00CD4F54">
              <w:t xml:space="preserve">Upravno vijeće Agencije nema izvršne ni regulatorne ovlasti, kao ni ovlast za donošenje mjera na koje je ovlaštena Agencija ovim Zakonom.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spacing w:before="60" w:beforeAutospacing="0" w:after="0" w:afterAutospacing="0"/>
              <w:jc w:val="both"/>
            </w:pPr>
            <w:r w:rsidRPr="00CD4F54">
              <w:t>Upravno vijeće Agencije sastaje se povremeno, u skladu sa Statutom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523937">
            <w:pPr>
              <w:spacing w:before="60" w:beforeAutospacing="0" w:after="0" w:afterAutospacing="0"/>
              <w:jc w:val="both"/>
            </w:pPr>
            <w:r w:rsidRPr="00CD4F54">
              <w:t>Članovi Vijeća Agencije imaju pravo na mjesečnu naknadu za svoj rad, koja se isplaćuje iz sredstava Agencije, u skladu sa Statutom Agencije.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33" w:name="_Toc351728740"/>
            <w:r w:rsidRPr="00350E67">
              <w:rPr>
                <w:rFonts w:cs="Arial"/>
              </w:rPr>
              <w:t>Ravnatelj Agencije</w:t>
            </w:r>
            <w:bookmarkEnd w:id="3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 xml:space="preserve">Ravnatelj je voditelj poslovanja Agencije, koji organizira rad i poslovanje Agencije, predstavlja i zastupa Agenciju te obavlja druge poslove utvrđene ovim Zakonom i Statutom Agencije.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Ravnatelja imenuje Vlada Republike Hrvatske na temelju javnog natječaja na vrijeme od četiri godine, s mogućnošću ponovnog imenovanja.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Na ravnatelja se odgovarajuće primjenjuju odredbe članka 14. stavaka 4. i 5.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Ravnatelj ne može bez posebne ovlasti Upravnog vijeća nastupati kao druga ugovorna strana i s Agencijom sklapati ugovore u svoje ime ili za svoj račun, ili račun drugih osoba, ili u ime i za račun drugih osoba.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Vlada će razriješiti ravnatelja Agencije u slučajevima predviđenim propisom kojim se uređuju ustanove.</w:t>
            </w:r>
          </w:p>
        </w:tc>
      </w:tr>
      <w:tr w:rsidR="000A016F" w:rsidRPr="009379EA" w:rsidTr="000A016F">
        <w:tc>
          <w:tcPr>
            <w:tcW w:w="424" w:type="dxa"/>
          </w:tcPr>
          <w:p w:rsidR="000A016F" w:rsidRPr="000709E6" w:rsidRDefault="000A016F" w:rsidP="00523937">
            <w:pPr>
              <w:spacing w:before="60" w:beforeAutospacing="0" w:after="0" w:afterAutospacing="0"/>
              <w:jc w:val="both"/>
              <w:rPr>
                <w:rFonts w:eastAsia="Times New Roman"/>
                <w:b/>
                <w:bCs/>
                <w:szCs w:val="20"/>
              </w:rPr>
            </w:pPr>
          </w:p>
        </w:tc>
        <w:tc>
          <w:tcPr>
            <w:tcW w:w="9215" w:type="dxa"/>
            <w:gridSpan w:val="2"/>
          </w:tcPr>
          <w:p w:rsidR="000A016F" w:rsidRPr="00350E67" w:rsidRDefault="000A016F" w:rsidP="00F16E16">
            <w:pPr>
              <w:pStyle w:val="Naslov2"/>
              <w:rPr>
                <w:rFonts w:cs="Arial"/>
              </w:rPr>
            </w:pPr>
            <w:bookmarkStart w:id="34" w:name="_Toc351728741"/>
            <w:r w:rsidRPr="00350E67">
              <w:rPr>
                <w:rFonts w:cs="Arial"/>
              </w:rPr>
              <w:t>Poslovanje Agencije</w:t>
            </w:r>
            <w:bookmarkEnd w:id="3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rPr>
                <w:sz w:val="20"/>
                <w:szCs w:val="20"/>
              </w:rPr>
            </w:pPr>
            <w:r w:rsidRPr="00CD4F54">
              <w:rPr>
                <w:szCs w:val="20"/>
              </w:rPr>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Stručne poslove u okviru rada i poslovanja Agencije obavljaju zaposlenici Agencije, čiji se pravni položaj, uvjeti za zasnivanje radnog odnosa, plaće i druga pitanja u vezi s radnim odnosima uređuju Statutom Agencije i drugim općim aktima Agencije u skladu s općim propisima o radu.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Agencija je ovlaštena u skladu s tržišnim uvjetima izrađivati vlastiti sustav plaća.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Sredstva za obavljanje i razvoj djelatnosti Agencije osiguravaju se:</w:t>
            </w:r>
          </w:p>
          <w:p w:rsidR="000A016F" w:rsidRPr="00CD4F54" w:rsidRDefault="000A016F" w:rsidP="00B3357C">
            <w:pPr>
              <w:pStyle w:val="Odlomakpopisa"/>
              <w:numPr>
                <w:ilvl w:val="0"/>
                <w:numId w:val="26"/>
              </w:numPr>
              <w:spacing w:before="60" w:beforeAutospacing="0" w:after="0" w:afterAutospacing="0"/>
              <w:ind w:left="426" w:hanging="284"/>
              <w:jc w:val="both"/>
            </w:pPr>
            <w:r w:rsidRPr="00CD4F54">
              <w:t>iz naknada od djelatnosti Agencije,</w:t>
            </w:r>
          </w:p>
          <w:p w:rsidR="000A016F" w:rsidRPr="00CD4F54" w:rsidRDefault="000A016F" w:rsidP="00B3357C">
            <w:pPr>
              <w:pStyle w:val="Odlomakpopisa"/>
              <w:numPr>
                <w:ilvl w:val="0"/>
                <w:numId w:val="26"/>
              </w:numPr>
              <w:spacing w:before="60" w:beforeAutospacing="0" w:after="0" w:afterAutospacing="0"/>
              <w:ind w:left="426" w:hanging="284"/>
              <w:contextualSpacing w:val="0"/>
              <w:jc w:val="both"/>
            </w:pPr>
            <w:r w:rsidRPr="00CD4F54">
              <w:t>iz naknada koju plaćaju željeznički prijevoznici po prijeđenom vlak kilometru,</w:t>
            </w:r>
          </w:p>
          <w:p w:rsidR="000A016F" w:rsidRPr="00CD4F54" w:rsidRDefault="000A016F" w:rsidP="00B3357C">
            <w:pPr>
              <w:pStyle w:val="Odlomakpopisa"/>
              <w:numPr>
                <w:ilvl w:val="0"/>
                <w:numId w:val="26"/>
              </w:numPr>
              <w:spacing w:before="60" w:beforeAutospacing="0" w:after="0" w:afterAutospacing="0"/>
              <w:ind w:left="426" w:hanging="284"/>
              <w:contextualSpacing w:val="0"/>
              <w:jc w:val="both"/>
            </w:pPr>
            <w:r w:rsidRPr="00CD4F54">
              <w:t>iz naknada koji plaćaju upravitelji infrastrukture po kilometru kolosijeka kojima upravljaju.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Visinu naknada za obavljanje i razvoj djelatnosti Agencije iz stavka 3. ovoga članka, način usklađivanja visine naknada, način naplate i ostala pitanja u vezi s naknadama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Vlastiti prihod koje Agencija ostvari od naknada u skladu sa stavkom 3. ovoga članka predstavlja vlastiti prihod i uplaćuje se na žiro račun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Ako u slučaju gospodarskog poremećaja ili više sile Agencija ne bude u mogućnosti ostvarivati dostatna sredstva iz stavka 3. ovoga članka, sredstva za obavljanje djelatnosti Agencije osiguravaju se u državnom proračunu Republike Hrvatske.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U slučaju da željeznički prijevoznik u predviđenom roku ne plati naknadu po prijeđenom vlak kilometru Agencija može ograničiti, privremeno ili trajno oduzeti poseban dio (Dio B) potvrde o sigurnosti ili na drugi način ograničiti obavljanje djelatnosti željezničkog prijevoza.</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A87FF6">
            <w:pPr>
              <w:spacing w:before="60" w:beforeAutospacing="0" w:after="0" w:afterAutospacing="0"/>
              <w:jc w:val="both"/>
            </w:pPr>
            <w:r w:rsidRPr="00CD4F54">
              <w:t>U slučaju da upravitelj infrastrukture u predviđenom roku ne plati naknadu po kilometru kolosijeka kojima upravlja Agencija može ograničiti, privremeno ili trajno oduzeti uvjerenje o sigurnosti ili na drugi način ograničiti obavljanje djelatnosti željezničkog prijevoza.</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spacing w:before="60" w:beforeAutospacing="0" w:after="0" w:afterAutospacing="0"/>
              <w:jc w:val="both"/>
            </w:pPr>
            <w:r w:rsidRPr="00CD4F54">
              <w:t>Ako Agencija u obavljanju svoje djelatnosti ostvari višak prihoda, taj se višak prihoda može koristiti isključivo za obavljanje i razvoj djelatnosti Agencije, u skladu s ovim Zakonom i Statutom Agencije.</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523937">
            <w:pPr>
              <w:spacing w:before="60" w:beforeAutospacing="0" w:after="0" w:afterAutospacing="0"/>
              <w:jc w:val="both"/>
            </w:pPr>
            <w:r w:rsidRPr="00CD4F54">
              <w:t>Statutom Agencije određuju se ograničenja glede stjecanja, opterećivanja i otuđivanja nekretnina i druge imovine Agencije, kao i vrijednost pravnih poslova za koje je potrebna suglasnost Vlade.</w:t>
            </w:r>
          </w:p>
        </w:tc>
      </w:tr>
      <w:tr w:rsidR="000A016F" w:rsidRPr="009379EA" w:rsidTr="000A016F">
        <w:tc>
          <w:tcPr>
            <w:tcW w:w="424" w:type="dxa"/>
          </w:tcPr>
          <w:p w:rsidR="000A016F" w:rsidRPr="00EA6D70" w:rsidRDefault="000A016F" w:rsidP="00A87FF6">
            <w:pPr>
              <w:spacing w:before="60" w:beforeAutospacing="0" w:after="0" w:afterAutospacing="0"/>
              <w:jc w:val="both"/>
              <w:rPr>
                <w:sz w:val="20"/>
                <w:szCs w:val="20"/>
              </w:rPr>
            </w:pPr>
            <w:r w:rsidRPr="000709E6">
              <w:rPr>
                <w:szCs w:val="20"/>
              </w:rPr>
              <w:t>(1</w:t>
            </w:r>
            <w:r>
              <w:rPr>
                <w:szCs w:val="20"/>
              </w:rPr>
              <w:t>1</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Agencija odgovara za obveze cijelom svojom imovinom, a Republika Hrvatska solidarno i neograničeno odgovara za obveze Agencije.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35" w:name="_Toc351728742"/>
            <w:r w:rsidRPr="00350E67">
              <w:rPr>
                <w:rFonts w:cs="Arial"/>
              </w:rPr>
              <w:t>Godišnja izvješća</w:t>
            </w:r>
            <w:bookmarkEnd w:id="3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Agencija do 30. rujna svake kalendarske godine podnosi Vladi Republike Hrvatske godišnje izvješće o svom radu u prethodnoj godini uključujući i financijsko izvješće.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Agencija do 30. rujna svake kalendarske godine podnosi Europskoj agenciji za željeznice izvješće o svojim aktivnostima u prethodnoj godina, koje obuhvaća informacije o:</w:t>
            </w:r>
          </w:p>
          <w:p w:rsidR="000A016F" w:rsidRPr="00CD4F54" w:rsidRDefault="000A016F" w:rsidP="00B3357C">
            <w:pPr>
              <w:pStyle w:val="Odlomakpopisa"/>
              <w:numPr>
                <w:ilvl w:val="0"/>
                <w:numId w:val="28"/>
              </w:numPr>
              <w:spacing w:before="60" w:beforeAutospacing="0" w:after="0" w:afterAutospacing="0"/>
              <w:ind w:left="426" w:hanging="426"/>
              <w:contextualSpacing w:val="0"/>
              <w:jc w:val="both"/>
            </w:pPr>
            <w:r w:rsidRPr="00CD4F54">
              <w:t xml:space="preserve">razvoju sigurnosti željezničkog sustava, uključujući podatke o zajedničkim sigurnosnim pokazateljima, objedinjene na razini Republike Hrvatske; </w:t>
            </w:r>
          </w:p>
          <w:p w:rsidR="000A016F" w:rsidRPr="00CD4F54" w:rsidRDefault="000A016F" w:rsidP="00B3357C">
            <w:pPr>
              <w:pStyle w:val="Odlomakpopisa"/>
              <w:numPr>
                <w:ilvl w:val="0"/>
                <w:numId w:val="28"/>
              </w:numPr>
              <w:spacing w:before="60" w:beforeAutospacing="0" w:after="0" w:afterAutospacing="0"/>
              <w:ind w:left="426" w:hanging="426"/>
              <w:contextualSpacing w:val="0"/>
              <w:jc w:val="both"/>
            </w:pPr>
            <w:r w:rsidRPr="00CD4F54">
              <w:t>bitnim promjenama hrvatskog zakonodavstva koje se odnosi na sigurnost željezničkog sustava;</w:t>
            </w:r>
          </w:p>
          <w:p w:rsidR="000A016F" w:rsidRPr="00CD4F54" w:rsidRDefault="000A016F" w:rsidP="00B3357C">
            <w:pPr>
              <w:pStyle w:val="Odlomakpopisa"/>
              <w:numPr>
                <w:ilvl w:val="0"/>
                <w:numId w:val="28"/>
              </w:numPr>
              <w:spacing w:before="60" w:beforeAutospacing="0" w:after="0" w:afterAutospacing="0"/>
              <w:ind w:left="426" w:hanging="426"/>
              <w:contextualSpacing w:val="0"/>
              <w:jc w:val="both"/>
            </w:pPr>
            <w:r w:rsidRPr="00CD4F54">
              <w:t xml:space="preserve">razvoju u obavljanju poslova vezanih uz izdavanje i oduzimanje potvrda i uvjerenja o sigurnosti; </w:t>
            </w:r>
          </w:p>
          <w:p w:rsidR="000A016F" w:rsidRPr="00CD4F54" w:rsidRDefault="000A016F" w:rsidP="00B3357C">
            <w:pPr>
              <w:pStyle w:val="Odlomakpopisa"/>
              <w:numPr>
                <w:ilvl w:val="0"/>
                <w:numId w:val="28"/>
              </w:numPr>
              <w:spacing w:before="60" w:beforeAutospacing="0" w:after="0" w:afterAutospacing="0"/>
              <w:ind w:left="426" w:hanging="426"/>
              <w:contextualSpacing w:val="0"/>
              <w:jc w:val="both"/>
            </w:pPr>
            <w:r w:rsidRPr="00CD4F54">
              <w:t>rezultatima i iskustvima provođenja nadzora nad upraviteljem infrastrukture i željezničkim prijevoznicima.</w:t>
            </w:r>
          </w:p>
          <w:p w:rsidR="000A016F" w:rsidRPr="00CD4F54" w:rsidRDefault="000A016F" w:rsidP="00D31C27">
            <w:pPr>
              <w:pStyle w:val="Odlomakpopisa"/>
              <w:numPr>
                <w:ilvl w:val="0"/>
                <w:numId w:val="28"/>
              </w:numPr>
              <w:spacing w:before="60" w:beforeAutospacing="0" w:after="0" w:afterAutospacing="0"/>
              <w:ind w:left="426" w:hanging="426"/>
              <w:contextualSpacing w:val="0"/>
              <w:jc w:val="both"/>
            </w:pPr>
            <w:r w:rsidRPr="00CD4F54">
              <w:t>odstupanjima koja su usvojena u skladu sa člankom 65. stavcima 4. do 6. ovoga Zakona.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36" w:name="_Toc343087806"/>
            <w:bookmarkStart w:id="37" w:name="_Toc346786729"/>
            <w:bookmarkStart w:id="38" w:name="_Toc351728743"/>
            <w:r w:rsidRPr="00350E67">
              <w:rPr>
                <w:rFonts w:cs="Arial"/>
              </w:rPr>
              <w:t>RAZVOJ I UPRAVLJANJE SIGURNOŠĆU</w:t>
            </w:r>
            <w:bookmarkEnd w:id="36"/>
            <w:bookmarkEnd w:id="37"/>
            <w:bookmarkEnd w:id="38"/>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shd w:val="clear" w:color="auto" w:fill="auto"/>
          </w:tcPr>
          <w:p w:rsidR="000A016F" w:rsidRPr="00350E67" w:rsidRDefault="000A016F" w:rsidP="00F16E16">
            <w:pPr>
              <w:pStyle w:val="Naslov2"/>
              <w:rPr>
                <w:rFonts w:cs="Arial"/>
              </w:rPr>
            </w:pPr>
            <w:bookmarkStart w:id="39" w:name="_Toc343087807"/>
            <w:bookmarkStart w:id="40" w:name="_Toc346786730"/>
            <w:bookmarkStart w:id="41" w:name="_Toc351728744"/>
            <w:r w:rsidRPr="00350E67">
              <w:rPr>
                <w:rFonts w:cs="Arial"/>
              </w:rPr>
              <w:t>Održavanje i unapređenje sigurnosti željeznica</w:t>
            </w:r>
            <w:bookmarkEnd w:id="39"/>
            <w:bookmarkEnd w:id="40"/>
            <w:bookmarkEnd w:id="4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Upravitelji infrastrukture i željeznički prijevoznici odgovorni su za sigurnost željezničkog sustava i nadziranje povezanih rizika.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Upravitelji infrastrukture i željeznički prijevoznici moraju provoditi mjere potrebne za nadziranje rizika, po potrebi međusobno surađujući, primjenjivati nacionalna sigurnosna pravila i norme te uspostaviti sustav upravljanja sigurnošću u skladu s ovim Zakonom.</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Ne dovodeći u pitanje građanskopravnu odgovornost, upravitelji infrastrukture i željeznički prijevoznici odgovorni su korisnicima, putnicima, radnicima i ostalim strankama za dio sustava za koji odgovaraju i za njegov siguran rad, uključujući nabavu materijala i ugovaranje usluga.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Odgovornost iz stavka 3. ovoga članka ne dovodi u pitanje odgovornost svakog proizvođača, održavatelja, posjednika vozila, pružatelja usluga i službe nabave, da željeznička vozila, postrojenja, pribor i oprema te usluge koje pružaju odgovaraju zahtjevima i uvjetima za namijenjenu uporabu na siguran način.</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U cilju razvoja i unapređenja sigurnosti na željeznicama Europske unije razvijaju se zajednički sigurnosni ciljevi i zajedničke sigurnosne metode.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42" w:name="_Toc346786731"/>
            <w:bookmarkStart w:id="43" w:name="_Toc351728745"/>
            <w:r w:rsidRPr="00350E67">
              <w:rPr>
                <w:rFonts w:cs="Arial"/>
              </w:rPr>
              <w:t>Zajednički sigurnosni ciljevi</w:t>
            </w:r>
            <w:bookmarkEnd w:id="42"/>
            <w:bookmarkEnd w:id="4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r w:rsidRPr="000709E6">
              <w:rPr>
                <w:szCs w:val="20"/>
              </w:rPr>
              <w:t>(1)</w:t>
            </w:r>
          </w:p>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widowControl w:val="0"/>
              <w:spacing w:before="60" w:beforeAutospacing="0" w:after="0" w:afterAutospacing="0"/>
              <w:jc w:val="both"/>
            </w:pPr>
            <w:r w:rsidRPr="00CD4F54">
              <w:t>Zajedničkim sigurnosnim ciljevima (</w:t>
            </w:r>
            <w:r w:rsidRPr="00CD4F54">
              <w:rPr>
                <w:i/>
              </w:rPr>
              <w:t>Common Safety Targets</w:t>
            </w:r>
            <w:r w:rsidRPr="00CD4F54">
              <w:t>) utvrđuju se najmanje razine sigurnosti koje trebaju doseći različiti dijelovi željezničkog sustava i željeznički sustav u cjelini u svakoj državi članici Europske unije, izraženo u kriterijima prihvatljivog rizika za pojedinačne rizike koji se odnose na putnike, osoblje, korisnike željezničko cestovnih prijelaza i pješačkih prijelaza preko pruge i ostale, i ne dovodeći u pitanje postojeća nacionalna i međunarodna pravila o sigurnosti, pojedinačne rizike koji se odnose na neovlaštene osobe na željezničkim objektima, te za društvene rizike.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Zajednički sigurnosni ciljevi objavljuju se u Službenom listu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44" w:name="_Toc346786732"/>
            <w:bookmarkStart w:id="45" w:name="_Toc351728746"/>
            <w:r w:rsidRPr="00350E67">
              <w:rPr>
                <w:rFonts w:cs="Arial"/>
              </w:rPr>
              <w:t>Zajedničke sigurnosne metode</w:t>
            </w:r>
            <w:bookmarkEnd w:id="44"/>
            <w:bookmarkEnd w:id="4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Zajedničke sigurnosne metode (</w:t>
            </w:r>
            <w:r w:rsidRPr="00CD4F54">
              <w:rPr>
                <w:i/>
              </w:rPr>
              <w:t>Common Safety Methods</w:t>
            </w:r>
            <w:r w:rsidRPr="00CD4F54">
              <w:t>) opisuju na koji se način ocjenjuju razina sigurnosti kao i dostizanje sigurnosnih ciljeva i usklađenost s drugim sigurnosnim zahtjevima, pomoću sljedećih objašnjenja i definicija:</w:t>
            </w:r>
          </w:p>
          <w:p w:rsidR="000A016F" w:rsidRPr="00CD4F54" w:rsidRDefault="000A016F" w:rsidP="00523937">
            <w:pPr>
              <w:widowControl w:val="0"/>
              <w:spacing w:before="60" w:beforeAutospacing="0" w:after="0" w:afterAutospacing="0"/>
              <w:ind w:left="424" w:hanging="424"/>
              <w:jc w:val="both"/>
            </w:pPr>
            <w:r w:rsidRPr="00CD4F54">
              <w:t xml:space="preserve">a) </w:t>
            </w:r>
            <w:r w:rsidRPr="00CD4F54">
              <w:tab/>
              <w:t>metode vrednovanja i ocjene rizika,</w:t>
            </w:r>
          </w:p>
          <w:p w:rsidR="000A016F" w:rsidRPr="00CD4F54" w:rsidRDefault="000A016F" w:rsidP="00523937">
            <w:pPr>
              <w:widowControl w:val="0"/>
              <w:spacing w:before="60" w:beforeAutospacing="0" w:after="0" w:afterAutospacing="0"/>
              <w:ind w:left="424" w:hanging="424"/>
              <w:jc w:val="both"/>
            </w:pPr>
            <w:r w:rsidRPr="00CD4F54">
              <w:t xml:space="preserve">b) </w:t>
            </w:r>
            <w:r w:rsidRPr="00CD4F54">
              <w:tab/>
              <w:t>metode za procjenu usklađenosti sa zahtjevima iz potvrda i uvjerenja o sigurnosti izdanim u skladu s ovim Zakonom,</w:t>
            </w:r>
          </w:p>
          <w:p w:rsidR="000A016F" w:rsidRPr="00CD4F54" w:rsidRDefault="000A016F" w:rsidP="00523937">
            <w:pPr>
              <w:widowControl w:val="0"/>
              <w:spacing w:before="60" w:beforeAutospacing="0" w:after="0" w:afterAutospacing="0"/>
              <w:ind w:left="424" w:hanging="424"/>
              <w:jc w:val="both"/>
            </w:pPr>
            <w:r w:rsidRPr="00CD4F54">
              <w:t xml:space="preserve">c) </w:t>
            </w:r>
            <w:r w:rsidRPr="00CD4F54">
              <w:tab/>
              <w:t>metode kojima se provjerava da li je upravljanje i održavanje strukturalnim željezničkim podsustavima u skladu s osnovnim zahtjevima, ako ove metode još nisu utvrđene u TSI-jevima.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Zajedničke sigurnosne metode objavljuju se u Službenom listu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46" w:name="_Toc346786733"/>
            <w:bookmarkStart w:id="47" w:name="_Toc351728747"/>
            <w:r w:rsidRPr="00350E67">
              <w:rPr>
                <w:rFonts w:cs="Arial"/>
              </w:rPr>
              <w:t>Zajednički sigurnosni pokazatelji</w:t>
            </w:r>
            <w:bookmarkEnd w:id="46"/>
            <w:bookmarkEnd w:id="4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U cilju ocjene postizanja zajedničkih sigurnosnih ciljeva i praćenja općeg razvoja sigurnosti željeznice, Agencija prikuplja podatke o zajedničkim sigurnosnim pokazateljima (C</w:t>
            </w:r>
            <w:r w:rsidRPr="00CD4F54">
              <w:rPr>
                <w:i/>
              </w:rPr>
              <w:t>ommon Safety Indicators</w:t>
            </w:r>
            <w:r w:rsidRPr="00CD4F54">
              <w:t>) te ih u okviru godišnjeg izvješća podnosi Europskoj agenciji za željeznice.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Ako Agencija nakon podnošenja godišnjeg izvješća iz stavka 1. ovoga članka otkrije nove činjenice ili uoči greške, izmijeniti će ili ispraviti zajedničke sigurnosne pokazatelje za određenu godinu prvom prilikom, a najkasnije u sljedećem godišnjem izvješću.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tabs>
                <w:tab w:val="left" w:pos="0"/>
                <w:tab w:val="left" w:pos="567"/>
              </w:tabs>
              <w:spacing w:before="60" w:beforeAutospacing="0" w:after="0" w:afterAutospacing="0"/>
              <w:jc w:val="both"/>
            </w:pPr>
            <w:r w:rsidRPr="00CD4F54">
              <w:t>Zajednički sigurnosni pokazatelji utvrđeni su u Prilogu 3. ovoga Zakona.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48" w:name="_Toc343087809"/>
            <w:bookmarkStart w:id="49" w:name="_Toc346786734"/>
            <w:bookmarkStart w:id="50" w:name="_Toc351728748"/>
            <w:r w:rsidRPr="00350E67">
              <w:rPr>
                <w:rFonts w:cs="Arial"/>
              </w:rPr>
              <w:t>Nacionalna sigurnosna pravila</w:t>
            </w:r>
            <w:bookmarkEnd w:id="48"/>
            <w:bookmarkEnd w:id="49"/>
            <w:bookmarkEnd w:id="5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Nacionalna sigurnosna pravila o kojima se obavješćuje Europska komisija u skladu s postupkom opisanim u ovom članku uključuju:</w:t>
            </w:r>
          </w:p>
          <w:p w:rsidR="000A016F" w:rsidRPr="00CD4F54" w:rsidRDefault="000A016F" w:rsidP="00523937">
            <w:pPr>
              <w:numPr>
                <w:ilvl w:val="0"/>
                <w:numId w:val="2"/>
              </w:numPr>
              <w:spacing w:before="60" w:beforeAutospacing="0" w:after="0" w:afterAutospacing="0"/>
              <w:ind w:left="424" w:hanging="284"/>
              <w:jc w:val="both"/>
            </w:pPr>
            <w:r w:rsidRPr="00CD4F54">
              <w:t>pravila o postojećim nacionalnim sigurnosnim ciljevima i sigurnosnim metodama;</w:t>
            </w:r>
          </w:p>
          <w:p w:rsidR="000A016F" w:rsidRPr="00CD4F54" w:rsidRDefault="000A016F" w:rsidP="00523937">
            <w:pPr>
              <w:numPr>
                <w:ilvl w:val="0"/>
                <w:numId w:val="2"/>
              </w:numPr>
              <w:spacing w:before="60" w:beforeAutospacing="0" w:after="0" w:afterAutospacing="0"/>
              <w:ind w:left="424" w:hanging="284"/>
              <w:jc w:val="both"/>
            </w:pPr>
            <w:r w:rsidRPr="00CD4F54">
              <w:t>pravila o zahtjevima za sustave upravljanja sigurnošću i zahtjevima za izdavanje potvrde o sigurnosti;</w:t>
            </w:r>
          </w:p>
          <w:p w:rsidR="000A016F" w:rsidRPr="00CD4F54" w:rsidRDefault="000A016F" w:rsidP="00523937">
            <w:pPr>
              <w:numPr>
                <w:ilvl w:val="0"/>
                <w:numId w:val="2"/>
              </w:numPr>
              <w:spacing w:before="60" w:beforeAutospacing="0" w:after="0" w:afterAutospacing="0"/>
              <w:ind w:left="424" w:hanging="284"/>
              <w:jc w:val="both"/>
            </w:pPr>
            <w:r w:rsidRPr="00CD4F54">
              <w:t>zajednička operativna pravila željezničke mreže koja još nisu obuhvaćena TSI-jima, uključujući pravila koji se odnose na prometno-upravljački i signalno-sigurnosni podsustav;</w:t>
            </w:r>
          </w:p>
          <w:p w:rsidR="000A016F" w:rsidRPr="00CD4F54" w:rsidRDefault="000A016F" w:rsidP="00523937">
            <w:pPr>
              <w:numPr>
                <w:ilvl w:val="0"/>
                <w:numId w:val="2"/>
              </w:numPr>
              <w:spacing w:before="60" w:beforeAutospacing="0" w:after="0" w:afterAutospacing="0"/>
              <w:ind w:left="424" w:hanging="284"/>
              <w:jc w:val="both"/>
            </w:pPr>
            <w:r w:rsidRPr="00CD4F54">
              <w:t>pravila o zahtjevima za dodatna unutarnja operativna pravila koja u obliku općih akata moraju donijeti upravitelji infrastrukture i željeznički prijevoznici;</w:t>
            </w:r>
          </w:p>
          <w:p w:rsidR="000A016F" w:rsidRPr="00CD4F54" w:rsidRDefault="000A016F" w:rsidP="00523937">
            <w:pPr>
              <w:numPr>
                <w:ilvl w:val="0"/>
                <w:numId w:val="2"/>
              </w:numPr>
              <w:spacing w:before="60" w:beforeAutospacing="0" w:after="0" w:afterAutospacing="0"/>
              <w:ind w:left="424" w:hanging="284"/>
              <w:jc w:val="both"/>
            </w:pPr>
            <w:r w:rsidRPr="00CD4F54">
              <w:t>pravila o zahtjevima za osoblje koje izvršava zadatke vezane uz sigurnosti, uključujući kriterije odabira, zdravstvenu sposobnost i stručnu osposobljenost te izdavanje odobrenja, u mjeri u kojoj još nisu pokriveni TSI-jima;</w:t>
            </w:r>
          </w:p>
          <w:p w:rsidR="000A016F" w:rsidRPr="00CD4F54" w:rsidRDefault="000A016F" w:rsidP="00523937">
            <w:pPr>
              <w:numPr>
                <w:ilvl w:val="0"/>
                <w:numId w:val="2"/>
              </w:numPr>
              <w:spacing w:before="60" w:beforeAutospacing="0" w:after="0" w:afterAutospacing="0"/>
              <w:ind w:left="424" w:hanging="284"/>
              <w:jc w:val="both"/>
            </w:pPr>
            <w:r w:rsidRPr="00CD4F54">
              <w:t>pravila o istraživanju nesreća i incidenata.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Nacionalna sigurnosna pravila iz stavka 1. ovoga članka donose se u obliku zakonskih i podzakonskih propisa te se objavljuju u službenom listu Republike Hrvatske.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 xml:space="preserve">O svim nacionalnima sigurnosnim pravilima koja su na snazi, Ministarstvo će obavijestiti Europsku komisiju.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Ministarstvo će odmah obavijestiti Europsku komisiju o svim izmjenama i dopunama dostavljenih nacionalnih sigurnosnih pravila i o svakom takvom novom pravilu koje se namjerava donijeti, osim ako se pravilo u cijelosti ne odnosi na provedbu TSI-jeva.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Ako se, nakon donošenja zajedničkih sigurnosnih ciljeva, namjerava uvesti novo nacionalno sigurnosno pravilo koje zahtijeva višu razinu sigurnosti nego zajednički sigurnosni ciljevi, ili ako se namjerava uvesti novo nacionalno sigurnosno pravilo koje može utjecati na rad željezničkog prijevoznika iz ostalih država članica Europske unije na području Republike Hrvatske, provesti će se savjetovanje sa svim zainteresiranim strankama pri čemu se primjenjuju odredbe stavka 7.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Prije donošenja sigurnosnog pravila Europskoj komisiji se na pregled dostavlja prijedlog istog, zajedno s razlozima za njegovo uvođenje.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51" w:name="_Toc343087810"/>
            <w:bookmarkStart w:id="52" w:name="_Toc346786735"/>
            <w:bookmarkStart w:id="53" w:name="_Toc351728749"/>
            <w:r w:rsidRPr="00350E67">
              <w:rPr>
                <w:rFonts w:cs="Arial"/>
              </w:rPr>
              <w:t>Sustav upravljanja sigurnošću</w:t>
            </w:r>
            <w:bookmarkEnd w:id="51"/>
            <w:bookmarkEnd w:id="52"/>
            <w:bookmarkEnd w:id="5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7A6487">
            <w:pPr>
              <w:spacing w:before="60" w:beforeAutospacing="0" w:after="0" w:afterAutospacing="0"/>
              <w:jc w:val="both"/>
            </w:pPr>
            <w:r w:rsidRPr="00CD4F54">
              <w:t>Upravitelji infrastrukture i željeznički prijevoznici moraju uspostaviti svoje sustave upravljanja sigurnošću kako bi se osiguralo da željeznički sustav može dosegnuti barem zajedničke sigurnosne ciljeve, da je u skladu s nacionalnim sigurnosnim pravilima iz članka 22. ovoga Zakona i sa sigurnosnim zahtjevima utvrđenim u TSI-jevima, te da se primjenjuju odgovarajući dijelovi zajedničkih sigurnosnih metoda.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Sustav upravljanja sigurnošću treba zadovoljiti zahtjeve iz članka 24. ovoga Zakona i sadržavati dijelove iz članka 25. ovoga Zakona, prilagođene svojstvima, opsegu i drugim uvjetima obavljanja djelatnosti upravitelja infrastrukture ili željezničkog prijevoznika.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 xml:space="preserve">Sustav upravljanja sigurnošću treba osigurati nadziranje svih rizika povezanih s obavljanjem djelatnosti upravitelja infrastrukture ili željezničkog prijevoznika, uključujući održavanje, nabavu materijala, projektiranje i vanjsko ugovaranje.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Ne dovodeći u pitanje postojeća nacionalna i međunarodna pravila o odgovornosti, sustav upravljanja sigurnošću također treba uzeti u obzir, kada je to primjereno i razumno, rizike koji proizlaze iz djelatnosti svih uključenih stranaka.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 xml:space="preserve">Sustav upravljanja sigurnošću upravitelja infrastrukture mora omogućiti korištenje željezničke infrastrukture od strane različitih željezničkih prijevoznika i uključiti pravila kojima se svim željezničkim prijevoznicima omogućuje odvijanje željezničkog prometa u skladu s TSI-jima, nacionalnim sigurnosnim pravilima i uvjetima utvrđenim u uvjerenju o sigurnosti.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Sustav upravljanja sigurnošću upravitelja infrastrukture mora sadržavati pravila o postupanju, davanju upozorenja i informiranja javnosti u slučaju opasnosti usklađena s odgovarajućim pravilima željezničkih prijevoznika.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54" w:name="_Toc343087811"/>
            <w:bookmarkStart w:id="55" w:name="_Toc346786736"/>
            <w:bookmarkStart w:id="56" w:name="_Toc351728750"/>
            <w:r w:rsidRPr="00350E67">
              <w:rPr>
                <w:rFonts w:cs="Arial"/>
              </w:rPr>
              <w:t>Zahtjevi za sustav upravljanja sigurnošću</w:t>
            </w:r>
            <w:bookmarkEnd w:id="54"/>
            <w:bookmarkEnd w:id="55"/>
            <w:bookmarkEnd w:id="5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Sustav upravljanja sigurnošću, kao i svaka izmjena, mora biti u cijelosti dokumentiran i odobren od uprave trgovačkog društva.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Sustav upravljanja sigurnošću naročito mora opisati podjelu odgovornosti unutar upravitelja infrastrukture ili željezničkog prijevoznika.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U sustavu upravljanja sigurnošću mora biti opisano na koji način odgovorne osobe na različitim upravljačkim razinama osiguravaju da su svi radnici uključeni u upravljanje sigurnošću i na koji način se osigurava neprekidno poboljšanje sustava upravljanja sigurnošću.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Upravitelj infrastrukture i željeznički prijevoznik moraju imenovati osobu nadležnu za sustav upravljanja sigurnošću i o tome obavijestiti Agenciju.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57" w:name="_Toc343087812"/>
            <w:bookmarkStart w:id="58" w:name="_Toc346786737"/>
            <w:bookmarkStart w:id="59" w:name="_Toc351728751"/>
            <w:r w:rsidRPr="00350E67">
              <w:rPr>
                <w:rFonts w:cs="Arial"/>
              </w:rPr>
              <w:t>Dijelovi sustava upravljanja sigurnošću</w:t>
            </w:r>
            <w:bookmarkEnd w:id="57"/>
            <w:bookmarkEnd w:id="58"/>
            <w:bookmarkEnd w:id="5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Osnovni dijelovi sustava upravljanja sigurnošću su:</w:t>
            </w:r>
          </w:p>
          <w:p w:rsidR="000A016F" w:rsidRPr="00CD4F54" w:rsidRDefault="000A016F" w:rsidP="00523937">
            <w:pPr>
              <w:tabs>
                <w:tab w:val="left" w:pos="426"/>
              </w:tabs>
              <w:spacing w:before="60" w:beforeAutospacing="0" w:after="0" w:afterAutospacing="0"/>
              <w:ind w:left="426" w:hanging="448"/>
              <w:jc w:val="both"/>
            </w:pPr>
            <w:r w:rsidRPr="00CD4F54">
              <w:t>a)</w:t>
            </w:r>
            <w:r w:rsidRPr="00CD4F54">
              <w:tab/>
              <w:t>politika sigurnosti odobrena od strane uprave trgovačkog društva i dostupna svim radnicima;</w:t>
            </w:r>
          </w:p>
          <w:p w:rsidR="000A016F" w:rsidRPr="00CD4F54" w:rsidRDefault="000A016F" w:rsidP="00523937">
            <w:pPr>
              <w:tabs>
                <w:tab w:val="left" w:pos="426"/>
              </w:tabs>
              <w:spacing w:before="60" w:beforeAutospacing="0" w:after="0" w:afterAutospacing="0"/>
              <w:ind w:left="426" w:hanging="448"/>
              <w:jc w:val="both"/>
            </w:pPr>
            <w:r w:rsidRPr="00CD4F54">
              <w:t>b)</w:t>
            </w:r>
            <w:r w:rsidRPr="00CD4F54">
              <w:tab/>
              <w:t>kvalitativni i kvantitativni ciljevi održavanja i poboljšanja sigurnosti te planovi i postupci trgovačkog društva za postizanje tih ciljeva;</w:t>
            </w:r>
          </w:p>
          <w:p w:rsidR="000A016F" w:rsidRPr="00CD4F54" w:rsidRDefault="000A016F" w:rsidP="00523937">
            <w:pPr>
              <w:tabs>
                <w:tab w:val="left" w:pos="426"/>
              </w:tabs>
              <w:spacing w:before="60" w:beforeAutospacing="0" w:after="0" w:afterAutospacing="0"/>
              <w:ind w:left="426" w:hanging="448"/>
              <w:jc w:val="both"/>
            </w:pPr>
            <w:r w:rsidRPr="00CD4F54">
              <w:t>c)</w:t>
            </w:r>
            <w:r w:rsidRPr="00CD4F54">
              <w:tab/>
              <w:t>postupci za zadovoljavanje postojećih, novih i izmijenjenih tehničkih i operativnih normi ili drugih propisanih uvjeta utvrđenih u:</w:t>
            </w:r>
          </w:p>
          <w:p w:rsidR="000A016F" w:rsidRPr="00CD4F54" w:rsidRDefault="000A016F" w:rsidP="00523937">
            <w:pPr>
              <w:spacing w:before="60" w:beforeAutospacing="0" w:after="0" w:afterAutospacing="0"/>
              <w:ind w:left="707" w:hanging="281"/>
              <w:jc w:val="both"/>
            </w:pPr>
            <w:r w:rsidRPr="00CD4F54">
              <w:t>-</w:t>
            </w:r>
            <w:r w:rsidRPr="00CD4F54">
              <w:tab/>
              <w:t>TSI-jima,</w:t>
            </w:r>
          </w:p>
          <w:p w:rsidR="000A016F" w:rsidRPr="00CD4F54" w:rsidRDefault="000A016F" w:rsidP="00523937">
            <w:pPr>
              <w:spacing w:before="60" w:beforeAutospacing="0" w:after="0" w:afterAutospacing="0"/>
              <w:ind w:left="707" w:hanging="281"/>
              <w:jc w:val="both"/>
            </w:pPr>
            <w:r w:rsidRPr="00CD4F54">
              <w:t xml:space="preserve">- </w:t>
            </w:r>
            <w:r w:rsidRPr="00CD4F54">
              <w:tab/>
              <w:t>nacionalnim sigurnosnim pravilima iz članka 22. ovoga Zakona,</w:t>
            </w:r>
          </w:p>
          <w:p w:rsidR="000A016F" w:rsidRPr="00CD4F54" w:rsidRDefault="000A016F" w:rsidP="00523937">
            <w:pPr>
              <w:spacing w:before="60" w:beforeAutospacing="0" w:after="0" w:afterAutospacing="0"/>
              <w:ind w:left="707" w:hanging="281"/>
              <w:jc w:val="both"/>
            </w:pPr>
            <w:r w:rsidRPr="00CD4F54">
              <w:t xml:space="preserve">- </w:t>
            </w:r>
            <w:r w:rsidRPr="00CD4F54">
              <w:tab/>
              <w:t>drugim mjerodavnim pravilima,</w:t>
            </w:r>
          </w:p>
          <w:p w:rsidR="000A016F" w:rsidRPr="00CD4F54" w:rsidRDefault="000A016F" w:rsidP="00523937">
            <w:pPr>
              <w:spacing w:before="60" w:beforeAutospacing="0" w:after="0" w:afterAutospacing="0"/>
              <w:ind w:left="707" w:hanging="281"/>
              <w:jc w:val="both"/>
            </w:pPr>
            <w:r w:rsidRPr="00CD4F54">
              <w:t>-</w:t>
            </w:r>
            <w:r w:rsidRPr="00CD4F54">
              <w:tab/>
              <w:t xml:space="preserve">odlukama nadležnih tijela, </w:t>
            </w:r>
          </w:p>
          <w:p w:rsidR="000A016F" w:rsidRPr="00CD4F54" w:rsidRDefault="000A016F" w:rsidP="00523937">
            <w:pPr>
              <w:spacing w:before="60" w:beforeAutospacing="0" w:after="0" w:afterAutospacing="0"/>
              <w:ind w:left="707" w:hanging="281"/>
              <w:jc w:val="both"/>
            </w:pPr>
            <w:r w:rsidRPr="00CD4F54">
              <w:t>-</w:t>
            </w:r>
            <w:r w:rsidRPr="00CD4F54">
              <w:tab/>
              <w:t>postupcima koji osiguravaju da su oprema i postupci usklađeni s normama i drugim propisanim uvjetima tijekom cijelog životnog vijeka opreme i tijekom cijelog rada sustava;</w:t>
            </w:r>
          </w:p>
          <w:p w:rsidR="000A016F" w:rsidRPr="00CD4F54" w:rsidRDefault="000A016F" w:rsidP="00523937">
            <w:pPr>
              <w:spacing w:before="60" w:beforeAutospacing="0" w:after="0" w:afterAutospacing="0"/>
              <w:ind w:left="426" w:hanging="426"/>
              <w:jc w:val="both"/>
            </w:pPr>
            <w:r w:rsidRPr="00CD4F54">
              <w:t xml:space="preserve">d) </w:t>
            </w:r>
            <w:r w:rsidRPr="00CD4F54">
              <w:tab/>
              <w:t>postupci i metode za procjenu rizika i provedbu mjera nadziranja rizika svaki put kada promjena radnih uvjeta ili primjena novih materijala predstavlja nove rizike za infrastrukturu ili odvijanje prometa;</w:t>
            </w:r>
          </w:p>
          <w:p w:rsidR="000A016F" w:rsidRPr="00CD4F54" w:rsidRDefault="000A016F" w:rsidP="00523937">
            <w:pPr>
              <w:spacing w:before="60" w:beforeAutospacing="0" w:after="0" w:afterAutospacing="0"/>
              <w:ind w:left="426" w:hanging="426"/>
              <w:jc w:val="both"/>
            </w:pPr>
            <w:r w:rsidRPr="00CD4F54">
              <w:t xml:space="preserve">e) </w:t>
            </w:r>
            <w:r w:rsidRPr="00CD4F54">
              <w:tab/>
              <w:t>programi osposobljavanja radnika i sustavi kojima se osigurava njihova trajna osposobljenost i obavljanje poslova na stručan način;</w:t>
            </w:r>
          </w:p>
          <w:p w:rsidR="000A016F" w:rsidRPr="00CD4F54" w:rsidRDefault="000A016F" w:rsidP="00523937">
            <w:pPr>
              <w:spacing w:before="60" w:beforeAutospacing="0" w:after="0" w:afterAutospacing="0"/>
              <w:ind w:left="426" w:hanging="426"/>
              <w:jc w:val="both"/>
            </w:pPr>
            <w:r w:rsidRPr="00CD4F54">
              <w:t xml:space="preserve">f) </w:t>
            </w:r>
            <w:r w:rsidRPr="00CD4F54">
              <w:tab/>
              <w:t>mjere za dostupnost i razmjenu informacija unutar trgovačkog društva i po potrebi između trgovačkih društava koja koriste istu infrastrukturu;</w:t>
            </w:r>
          </w:p>
          <w:p w:rsidR="000A016F" w:rsidRPr="00CD4F54" w:rsidRDefault="000A016F" w:rsidP="00523937">
            <w:pPr>
              <w:spacing w:before="60" w:beforeAutospacing="0" w:after="0" w:afterAutospacing="0"/>
              <w:ind w:left="426" w:hanging="426"/>
              <w:jc w:val="both"/>
            </w:pPr>
            <w:r w:rsidRPr="00CD4F54">
              <w:t xml:space="preserve">g) </w:t>
            </w:r>
            <w:r w:rsidRPr="00CD4F54">
              <w:tab/>
              <w:t>postupci i obrasci za dokumentiranje sigurnosnih informacija i određivanje postupaka za nadziranje najvažnijih sigurnosnih informacija;</w:t>
            </w:r>
          </w:p>
          <w:p w:rsidR="000A016F" w:rsidRPr="00CD4F54" w:rsidRDefault="000A016F" w:rsidP="00523937">
            <w:pPr>
              <w:spacing w:before="60" w:beforeAutospacing="0" w:after="0" w:afterAutospacing="0"/>
              <w:ind w:left="426" w:hanging="426"/>
              <w:jc w:val="both"/>
            </w:pPr>
            <w:r w:rsidRPr="00CD4F54">
              <w:t xml:space="preserve">h) </w:t>
            </w:r>
            <w:r w:rsidRPr="00CD4F54">
              <w:tab/>
              <w:t>postupci prijave, istraživanja i analize nesreća, incidenata, izbjegnutih nesreća i ostalih opasnih pojava, te poduzimanje nužnih preventivnih mjera;</w:t>
            </w:r>
          </w:p>
          <w:p w:rsidR="000A016F" w:rsidRPr="00CD4F54" w:rsidRDefault="000A016F" w:rsidP="00523937">
            <w:pPr>
              <w:spacing w:before="60" w:beforeAutospacing="0" w:after="0" w:afterAutospacing="0"/>
              <w:ind w:left="426" w:hanging="426"/>
              <w:jc w:val="both"/>
            </w:pPr>
            <w:r w:rsidRPr="00CD4F54">
              <w:t xml:space="preserve">i) </w:t>
            </w:r>
            <w:r w:rsidRPr="00CD4F54">
              <w:tab/>
              <w:t>pravila o postupanju, davanju upozorenja i informiranja javnosti u slučaju opasnosti, usuglašena s nadležnim tijelima;</w:t>
            </w:r>
          </w:p>
          <w:p w:rsidR="000A016F" w:rsidRPr="00CD4F54" w:rsidRDefault="000A016F" w:rsidP="00523937">
            <w:pPr>
              <w:spacing w:before="60" w:beforeAutospacing="0" w:after="0" w:afterAutospacing="0"/>
              <w:ind w:left="426" w:hanging="426"/>
              <w:jc w:val="both"/>
            </w:pPr>
            <w:r w:rsidRPr="00CD4F54">
              <w:t xml:space="preserve">j) </w:t>
            </w:r>
            <w:r w:rsidRPr="00CD4F54">
              <w:tab/>
              <w:t>redoviti unutarnji nadzor sustava upravljanja sigurnošću.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60" w:name="_Toc343087813"/>
            <w:bookmarkStart w:id="61" w:name="_Toc346786738"/>
            <w:bookmarkStart w:id="62" w:name="_Toc351728752"/>
            <w:r w:rsidRPr="00350E67">
              <w:rPr>
                <w:rFonts w:cs="Arial"/>
              </w:rPr>
              <w:t>Izvješće o sigurnosti</w:t>
            </w:r>
            <w:bookmarkEnd w:id="60"/>
            <w:bookmarkEnd w:id="61"/>
            <w:bookmarkEnd w:id="6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Upravitelji infrastrukture i željeznički prijevoznici moraju svake godine dostaviti Agenciji najkasnije do 30. lipnja izvješće o sigurnosti za prethodnu kalendarsku godinu.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Izvješće o sigurnosti iz stavka 1. ovoga članka mora sadržavati: </w:t>
            </w:r>
          </w:p>
          <w:p w:rsidR="000A016F" w:rsidRPr="00CD4F54" w:rsidRDefault="000A016F" w:rsidP="00523937">
            <w:pPr>
              <w:spacing w:before="60" w:beforeAutospacing="0" w:after="0" w:afterAutospacing="0"/>
              <w:ind w:left="426" w:hanging="426"/>
              <w:jc w:val="both"/>
            </w:pPr>
            <w:r w:rsidRPr="00CD4F54">
              <w:t xml:space="preserve">a) </w:t>
            </w:r>
            <w:r w:rsidRPr="00CD4F54">
              <w:tab/>
              <w:t>podatke o ispunjavanju unutarnjih sigurnosnih ciljeva trgovačkog društva i rezultate planova sigurnosti;</w:t>
            </w:r>
          </w:p>
          <w:p w:rsidR="000A016F" w:rsidRPr="00CD4F54" w:rsidRDefault="000A016F" w:rsidP="00523937">
            <w:pPr>
              <w:spacing w:before="60" w:beforeAutospacing="0" w:after="0" w:afterAutospacing="0"/>
              <w:ind w:left="426" w:hanging="426"/>
              <w:jc w:val="both"/>
            </w:pPr>
            <w:r w:rsidRPr="00CD4F54">
              <w:t xml:space="preserve">b) </w:t>
            </w:r>
            <w:r w:rsidRPr="00CD4F54">
              <w:tab/>
              <w:t>razvoj nacionalnih sigurnosnih pokazatelja i zajedničkih sigurnosnih pokazatelja utvrđenih u Prilogu 3. ovoga Zakona, u mjeri u kojoj se to odnosi na podnositelja izvješća;</w:t>
            </w:r>
          </w:p>
          <w:p w:rsidR="000A016F" w:rsidRPr="00CD4F54" w:rsidRDefault="000A016F" w:rsidP="00523937">
            <w:pPr>
              <w:spacing w:before="60" w:beforeAutospacing="0" w:after="0" w:afterAutospacing="0"/>
              <w:ind w:left="426" w:hanging="426"/>
              <w:jc w:val="both"/>
            </w:pPr>
            <w:r w:rsidRPr="00CD4F54">
              <w:t xml:space="preserve">c) </w:t>
            </w:r>
            <w:r w:rsidRPr="00CD4F54">
              <w:tab/>
              <w:t xml:space="preserve">rezultate unutarnjeg nadzora sigurnosti; </w:t>
            </w:r>
          </w:p>
          <w:p w:rsidR="000A016F" w:rsidRPr="00CD4F54" w:rsidRDefault="000A016F" w:rsidP="00523937">
            <w:pPr>
              <w:spacing w:before="60" w:beforeAutospacing="0" w:after="0" w:afterAutospacing="0"/>
              <w:ind w:left="426" w:hanging="426"/>
              <w:jc w:val="both"/>
            </w:pPr>
            <w:r w:rsidRPr="00CD4F54">
              <w:t xml:space="preserve">d) </w:t>
            </w:r>
            <w:r w:rsidRPr="00CD4F54">
              <w:tab/>
              <w:t>podatke o nedostacima i nepravilnostima u odvijanju željezničkog prometa i upravljanju željezničkom infrastrukturom koje mogu biti od značaja za Agenciju.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r>
              <w:rPr>
                <w:szCs w:val="20"/>
              </w:rPr>
              <w:t>(3)</w:t>
            </w:r>
          </w:p>
        </w:tc>
        <w:tc>
          <w:tcPr>
            <w:tcW w:w="9215" w:type="dxa"/>
            <w:gridSpan w:val="2"/>
          </w:tcPr>
          <w:p w:rsidR="000A016F" w:rsidRPr="00CD4F54" w:rsidRDefault="000A016F" w:rsidP="00426A9C">
            <w:pPr>
              <w:spacing w:before="60" w:beforeAutospacing="0" w:after="0" w:afterAutospacing="0"/>
              <w:jc w:val="both"/>
            </w:pPr>
            <w:r w:rsidRPr="00CD4F54">
              <w:t>Upravitelj infrastrukture mora, neovisno o stavku 1. ovoga članka, redovito dostavljati Agenciji dnevne evidencije o neurednostima u željezničkom prometu.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63" w:name="_Toc346786739"/>
            <w:bookmarkStart w:id="64" w:name="_Toc351728753"/>
            <w:r w:rsidRPr="00350E67">
              <w:rPr>
                <w:rFonts w:cs="Arial"/>
              </w:rPr>
              <w:t>POTVRDA I UVJERENJE O SIGURNOSTI</w:t>
            </w:r>
            <w:bookmarkEnd w:id="63"/>
            <w:bookmarkEnd w:id="64"/>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65" w:name="_Toc351728754"/>
            <w:r w:rsidRPr="00350E67">
              <w:rPr>
                <w:rFonts w:cs="Arial"/>
              </w:rPr>
              <w:t>Potvrda o sigurnosti</w:t>
            </w:r>
            <w:bookmarkEnd w:id="6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r w:rsidRPr="000709E6">
              <w:rPr>
                <w:szCs w:val="20"/>
              </w:rPr>
              <w:t>(1)</w:t>
            </w:r>
          </w:p>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B701AB">
            <w:pPr>
              <w:widowControl w:val="0"/>
              <w:spacing w:before="60" w:beforeAutospacing="0" w:after="0" w:afterAutospacing="0"/>
              <w:jc w:val="both"/>
            </w:pPr>
            <w:r w:rsidRPr="00CD4F54">
              <w:t>Upravitelj infrastrukture može odobriti pristup željezničkoj infrastrukturi jedino željezničkom prijevozniku koji ima potvrdu o sigurnosti.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Potvrda o sigurnosti može vrijediti za cijelu ili samo za neke dijelove željezničke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Potvrda o sigurnosti sadrži:</w:t>
            </w:r>
          </w:p>
          <w:p w:rsidR="000A016F" w:rsidRPr="00CD4F54" w:rsidRDefault="000A016F" w:rsidP="00523937">
            <w:pPr>
              <w:spacing w:before="60" w:beforeAutospacing="0" w:after="0" w:afterAutospacing="0"/>
              <w:ind w:left="426" w:hanging="426"/>
              <w:jc w:val="both"/>
            </w:pPr>
            <w:r w:rsidRPr="00CD4F54">
              <w:t>a)</w:t>
            </w:r>
            <w:r w:rsidRPr="00CD4F54">
              <w:rPr>
                <w:b/>
              </w:rPr>
              <w:tab/>
            </w:r>
            <w:r w:rsidRPr="00CD4F54">
              <w:t>opći dio (Dio A) – potvrdu o prihvaćanju sustava upravljanja sigurnošću željezničkog prijevoznika u skladu s ovim Zakonom, te</w:t>
            </w:r>
          </w:p>
          <w:p w:rsidR="000A016F" w:rsidRPr="00CD4F54" w:rsidRDefault="000A016F" w:rsidP="00523937">
            <w:pPr>
              <w:spacing w:before="60" w:beforeAutospacing="0" w:after="0" w:afterAutospacing="0"/>
              <w:ind w:left="426" w:hanging="426"/>
              <w:jc w:val="both"/>
            </w:pPr>
            <w:r w:rsidRPr="00CD4F54">
              <w:t>b)</w:t>
            </w:r>
            <w:r w:rsidRPr="00CD4F54">
              <w:tab/>
              <w:t>poseban dio (Dio B) – potvrdu o prihvaćanju pravila željezničkog prijevoznika kojima se udovoljava posebnim zahtjevima Republike Hrvatske nužnima za obavljanje usluge sigurnog prijevoza na željezničkoj infrastrukturi za koje se izdaje potvrda o sigurnosti.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Željezničkom prijevozniku koji u Republici Hrvatskoj po prvi put započinje obavljati djelatnost željezničkog prijevoza Agencija izdaje opći i posebni dio (Dio A i Dio B) potvrde o sigurnosti.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U potvrdi o sigurnosti mora se navesti vrsta i opseg željezničkih usluga za koje se izdaje rješenje.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Opći dio (Dio A) potvrde o sigurnosti vrijedi za prostor cijele Europske unije za istovrsne usluge željezničkog prijevoza.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66" w:name="_Toc346786741"/>
            <w:bookmarkStart w:id="67" w:name="_Toc351728755"/>
            <w:r w:rsidRPr="00350E67">
              <w:rPr>
                <w:rFonts w:cs="Arial"/>
              </w:rPr>
              <w:t>Poseban dio potvrde o sigurnosti</w:t>
            </w:r>
            <w:bookmarkEnd w:id="66"/>
            <w:bookmarkEnd w:id="6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A36501">
            <w:pPr>
              <w:widowControl w:val="0"/>
              <w:spacing w:before="60" w:beforeAutospacing="0" w:after="0" w:afterAutospacing="0"/>
              <w:jc w:val="both"/>
            </w:pPr>
            <w:r w:rsidRPr="00CD4F54">
              <w:t>Željezničkom prijevozniku, koji ima valjanu potvrdu o sigurnosti (Dio A) izdanu u državi članici Europske unije, a namjerava obavljati usluge željezničkog prijevoza na području Republike Hrvatske, Agencija izdaje poseban dio (Dio B) potvrde o sigurnosti.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Poseban dio (Dio B) potvrde o sigurnosti izdaje se na temelju dostavljenih dokumenata željezničkog prijevoznika:</w:t>
            </w:r>
          </w:p>
          <w:p w:rsidR="000A016F" w:rsidRPr="00CD4F54" w:rsidRDefault="000A016F" w:rsidP="00B3357C">
            <w:pPr>
              <w:widowControl w:val="0"/>
              <w:numPr>
                <w:ilvl w:val="0"/>
                <w:numId w:val="12"/>
              </w:numPr>
              <w:tabs>
                <w:tab w:val="left" w:pos="427"/>
              </w:tabs>
              <w:spacing w:before="60" w:beforeAutospacing="0" w:after="0" w:afterAutospacing="0"/>
              <w:ind w:left="427" w:hanging="425"/>
              <w:jc w:val="both"/>
            </w:pPr>
            <w:r w:rsidRPr="00CD4F54">
              <w:t>o radu, o radnicima i o željezničkim vozilima propisanima pravilima iz TSI-ja ili njihovih dijelova, nacionalnim sigurnosnim pravilima i drugim pravilima te o načinu na koji sustav upravljanja sigurnošću osigurava usklađenost s navedenim pravilima;</w:t>
            </w:r>
          </w:p>
          <w:p w:rsidR="000A016F" w:rsidRPr="00CD4F54" w:rsidRDefault="000A016F" w:rsidP="00B3357C">
            <w:pPr>
              <w:widowControl w:val="0"/>
              <w:numPr>
                <w:ilvl w:val="0"/>
                <w:numId w:val="12"/>
              </w:numPr>
              <w:tabs>
                <w:tab w:val="left" w:pos="427"/>
              </w:tabs>
              <w:spacing w:before="60" w:beforeAutospacing="0" w:after="0" w:afterAutospacing="0"/>
              <w:ind w:left="427" w:hanging="425"/>
              <w:jc w:val="both"/>
            </w:pPr>
            <w:r w:rsidRPr="00CD4F54">
              <w:t>o različitim kategorijama radnika ili vanjskih pružatelja usluga, uključujući dokaz da udovoljavaju zahtjevima iz TSI-ja ili iz nacionalnih pravila i da imaju propisana ovlaštenja;</w:t>
            </w:r>
          </w:p>
          <w:p w:rsidR="000A016F" w:rsidRPr="00CD4F54" w:rsidRDefault="000A016F" w:rsidP="00B3357C">
            <w:pPr>
              <w:widowControl w:val="0"/>
              <w:numPr>
                <w:ilvl w:val="0"/>
                <w:numId w:val="12"/>
              </w:numPr>
              <w:tabs>
                <w:tab w:val="left" w:pos="427"/>
              </w:tabs>
              <w:spacing w:before="60" w:beforeAutospacing="0" w:after="0" w:afterAutospacing="0"/>
              <w:ind w:left="427" w:hanging="425"/>
              <w:jc w:val="both"/>
            </w:pPr>
            <w:r w:rsidRPr="00CD4F54">
              <w:t>o različitim tipovima vozila koja koriste za obavljanje svoje djelatnosti, uključujući dokaz o udovoljavanju zahtjevima iz TSI-ja ili iz nacionalnih pravila i da imaju propisana odobrenja.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Vezano uz udovoljavanje zahtjevima iz TSI-jeva dovoljno je dostaviti sažetu dokumentaciju.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Posebni zahtjevi za poseban dio potvrde o sigurnosti (Dio B), koji se između ostalog odnose na primjenu TSI-ja i nacionalnih sigurnosnih pravila, nužnima za obavljanje usluge sigurnog prijevoza, propisati će Agencija u suglasnosti s Ministarstvom.</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68" w:name="_Toc346786742"/>
            <w:bookmarkStart w:id="69" w:name="_Toc351728756"/>
            <w:r w:rsidRPr="00350E67">
              <w:rPr>
                <w:rFonts w:cs="Arial"/>
              </w:rPr>
              <w:t>Izdavanje, izmjena i oduzimanje potvrde o sigurnosti</w:t>
            </w:r>
            <w:bookmarkEnd w:id="68"/>
            <w:bookmarkEnd w:id="6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A578EF">
            <w:pPr>
              <w:widowControl w:val="0"/>
              <w:spacing w:before="60" w:beforeAutospacing="0" w:after="0" w:afterAutospacing="0"/>
              <w:jc w:val="both"/>
            </w:pPr>
            <w:r w:rsidRPr="00CD4F54">
              <w:t>Agencija na zahtjev željezničkog prijevoznika izdaje potvrdu o sigurnosti na vrijeme od najviše pet godina, u skladu s odredbama zajedničke sigurnosne metode za ocjenu prihvatljivosti pravila željezničkog prijevoznika o ispunjavanju zahtjeva za izdavanje potvrde o sigurnosti utvrđene u Uredbi (EZ) br. 1158/2010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Potvrda o sigurnosti se mora u cijelosti ili djelomično izmijeniti ili dopuniti uvijek kada se vrsta ili opseg djelatnosti značajno promjeni.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DA1CC2">
            <w:pPr>
              <w:widowControl w:val="0"/>
              <w:spacing w:before="60" w:beforeAutospacing="0" w:after="0" w:afterAutospacing="0"/>
              <w:jc w:val="both"/>
            </w:pPr>
            <w:r w:rsidRPr="00CD4F54">
              <w:t>Imatelj potvrde o sigurnosti mora bez odlaganja obavijestiti Agenciju o svim većim izmjenama uvjeta propisanih za bilo koji dio potvrde o sigurnosti, te svaki put kada se zaposle nove kategorije radnika ili uvedu novi tipovi vozila.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Agencija može zahtijevati da se odgovarajući dio potvrde o sigurnosti izmjeni i dopuni u slučaju značajnijih zakonodavnih izmjena u području sigurnosti željeznice.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Ako Agencija utvrdi da imatelj potvrde o sigurnosti više ne zadovoljava uvjete potvrde koju je izdalo, ono oduzima opći (Dio A) i/ili poseban (Dio B) dio potvrde o sigurnosti, navodeći razloge za takvu odluku.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Ako Agencija utvrdi da potvrda o sigurnosti nije korištena na predviđen način u roku od godine dana nakon izdavanja, istu će oduzeti.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widowControl w:val="0"/>
              <w:spacing w:before="60" w:beforeAutospacing="0" w:after="0" w:afterAutospacing="0"/>
              <w:jc w:val="both"/>
            </w:pPr>
            <w:r w:rsidRPr="00CD4F54">
              <w:t>Kada oduzme poseban dio (Dio B) potvrde o sigurnosti, Agencija mora o svojoj odluci odmah izvijestiti tijelo nadležno za sigurnost države članice Europske unije koje je izdalo opći dio (Dio A) potvrde o sigurnosti.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widowControl w:val="0"/>
              <w:spacing w:before="60" w:beforeAutospacing="0" w:after="0" w:afterAutospacing="0"/>
              <w:jc w:val="both"/>
            </w:pPr>
            <w:r w:rsidRPr="00CD4F54">
              <w:t>Agencija u roku od 30 dana obavještava Europsku agenciju za željeznice o izdanim, obnovljenim, izmijenjenim i dopunjenim ili oduzetim općim dijelovima (Dio A) potvrde o sigurnosti, pri čemu mora navesti naziv i adresu željezničkog prijevoznika, datum izdavanja, opseg i rok valjanosti potvrde o sigurnosti i, u slučaju oduzimanja, razloge za takvu odluku.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odluku o izdavanju potvrde o sigurnosti donijeti bez odgađanja, a najkasnije u roku od četiri mjeseca od dostave potpunog zahtjeva.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70" w:name="_Toc346786743"/>
            <w:bookmarkStart w:id="71" w:name="_Toc351728757"/>
            <w:r w:rsidRPr="00350E67">
              <w:rPr>
                <w:rFonts w:cs="Arial"/>
              </w:rPr>
              <w:t>Uvjerenje o sigurnosti</w:t>
            </w:r>
            <w:bookmarkEnd w:id="70"/>
            <w:bookmarkEnd w:id="7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Upravitelj infrastrukture za obavljanje djelatnosti upravljanja željezničkom infrastrukturom mora imati uvjerenje o sigurnosti koje izdaje Agencija.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Uvjerenjem o sigurnosti potvrđuje se:</w:t>
            </w:r>
          </w:p>
          <w:p w:rsidR="000A016F" w:rsidRPr="00CD4F54" w:rsidRDefault="000A016F" w:rsidP="00B3357C">
            <w:pPr>
              <w:pStyle w:val="Odlomakpopisa"/>
              <w:widowControl w:val="0"/>
              <w:numPr>
                <w:ilvl w:val="0"/>
                <w:numId w:val="31"/>
              </w:numPr>
              <w:spacing w:before="60" w:beforeAutospacing="0" w:after="0" w:afterAutospacing="0"/>
              <w:ind w:left="425" w:hanging="425"/>
              <w:contextualSpacing w:val="0"/>
              <w:jc w:val="both"/>
            </w:pPr>
            <w:r w:rsidRPr="00CD4F54">
              <w:t>prihvatljivost sustava upravljanja sigurnošću upravitelja infrastrukture u skladu s ovim Zakonom;</w:t>
            </w:r>
          </w:p>
          <w:p w:rsidR="000A016F" w:rsidRPr="00CD4F54" w:rsidRDefault="000A016F" w:rsidP="00B3357C">
            <w:pPr>
              <w:pStyle w:val="Odlomakpopisa"/>
              <w:widowControl w:val="0"/>
              <w:numPr>
                <w:ilvl w:val="0"/>
                <w:numId w:val="31"/>
              </w:numPr>
              <w:spacing w:before="60" w:beforeAutospacing="0" w:after="0" w:afterAutospacing="0"/>
              <w:ind w:left="425" w:hanging="425"/>
              <w:contextualSpacing w:val="0"/>
              <w:jc w:val="both"/>
            </w:pPr>
            <w:r w:rsidRPr="00CD4F54">
              <w:t>prihvatljivost pravila upravitelja infrastrukture o ispunjavanju posebnih zahtjeva za uspostavu, održavanje i rad željezničke infrastrukture na siguran način, uključujući po potrebi i održavanje i rad prometno-upravljačkog i signalno-sigurnosnog podsustava; i</w:t>
            </w:r>
          </w:p>
          <w:p w:rsidR="000A016F" w:rsidRPr="00CD4F54" w:rsidRDefault="000A016F" w:rsidP="00B3357C">
            <w:pPr>
              <w:pStyle w:val="Odlomakpopisa"/>
              <w:widowControl w:val="0"/>
              <w:numPr>
                <w:ilvl w:val="0"/>
                <w:numId w:val="31"/>
              </w:numPr>
              <w:spacing w:before="60" w:beforeAutospacing="0" w:after="0" w:afterAutospacing="0"/>
              <w:ind w:left="425" w:hanging="425"/>
              <w:contextualSpacing w:val="0"/>
              <w:jc w:val="both"/>
            </w:pPr>
            <w:r w:rsidRPr="00CD4F54">
              <w:t>udovoljavanje zahtjevima iz TSI-ja ili nacionalnih pravila za vozila upravitelja infrastrukture, uključujući potvrdu da imaju propisana odobrenja.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Odredbe ovoga Zakona o izdavanju uvjerenja o sigurnosti na odgovarajući se način primjenjuju na upravitelja infrastrukture (kolosijeka) u morskim lukama, u lukama unutarnjih voda i u robnim terminalima.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070A75">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u morskim lukama i u lukama unutarnjih voda je nadležna lučka uprava ako nije drugačije određeno.</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widowControl w:val="0"/>
              <w:spacing w:before="0" w:beforeAutospacing="0" w:after="0" w:afterAutospacing="0"/>
              <w:jc w:val="both"/>
            </w:pP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72" w:name="_Toc346786744"/>
            <w:bookmarkStart w:id="73" w:name="_Toc351728758"/>
            <w:r w:rsidRPr="00350E67">
              <w:rPr>
                <w:rFonts w:cs="Arial"/>
              </w:rPr>
              <w:t>Izdavanje, produljenje i oduzimanje uvjerenja o sigurnosti</w:t>
            </w:r>
            <w:bookmarkEnd w:id="72"/>
            <w:bookmarkEnd w:id="7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A578EF">
            <w:pPr>
              <w:widowControl w:val="0"/>
              <w:spacing w:before="60" w:beforeAutospacing="0" w:after="0" w:afterAutospacing="0"/>
              <w:jc w:val="both"/>
            </w:pPr>
            <w:r w:rsidRPr="00CD4F54">
              <w:t>Agencija na zahtjev upravitelja infrastrukture izdaje uvjerenje o sigurnosti na vrijeme od najviše pet godina, u skladu s zajedničkom sigurnosnom metodom za ocjenu prihvatljivosti pravila upravitelja infrastrukture o ispunjavanju zahtjeva za izdavanje uvjerenja o sigurnosti u skladu s Uredbom (EU) br. 1169/2010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Uvjerenje o sigurnosti se mora u cijelosti ili djelomično dopuniti ili izmijeniti u slučaju značajnih izmjena građevinskog, prometno-upravljačkog i signalno-sigurnosnog, te elektroenergetskog podsustava ili izmjena osnovnih načela rada i održavanja.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Imatelj uvjerenja o sigurnosti bez odlaganja obavještava Agenciju o svim takvim izmjenama.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Agencija može zahtijevati da se odgovarajući dio uvjerenja o sigurnosti izmjeni i dopuni u slučaju značajnijih zakonodavnih izmjena u području sigurnosti željeznice.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Ako Agencija utvrdi da imatelj uvjerenja o sigurnosti više ne zadovoljava propisane uvjete, oduzeti će uvjerenje o sigurnosti navodeći razloge za takvu odluku.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Agencija u roku jednog mjeseca obavještava Europsku agenciju za željeznice o izdanim, obnovljenim, izmijenjenim i dopunjenim ili oduzetim rješenjima o sigurnosti za upravljanje željezničkom infrastrukturom, pri čemu mora navesti naziv i adresu upravitelja infrastrukture, datum izdavanja, opseg i rok valjanosti uvjerenja o sigurnosti i, u slučaju oduzimanje, razloge za takvu odluku.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odluku o izdavanju uvjerenja o sigurnosti donijeti bez odgađanja, a najkasnije u roku od četiri mjeseca od dostave potpunog zahtjeva.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74" w:name="_Toc346786745"/>
            <w:bookmarkStart w:id="75" w:name="_Toc351728759"/>
            <w:r w:rsidRPr="00350E67">
              <w:rPr>
                <w:rFonts w:cs="Arial"/>
              </w:rPr>
              <w:t>Podnošenje zahtjeva za izdavanje potvrde i uvjerenja o sigurnosti</w:t>
            </w:r>
            <w:bookmarkEnd w:id="74"/>
            <w:bookmarkEnd w:id="7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Podnositelj zahtjeva dužan je na traženje Agencije bez odlaganja dostaviti dodatne informacije potrebne za upotpunjavanje zahtjeva.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novim željezničkim prijevoznicima i podnositeljima zahtjeva iz drugih država članica Europske unije dati detaljne smjernice o postupku izdavanja potvrde o sigurnosti, navodeći zahtjeve za izdavanje općeg i posebnog dijela (Dio A i Dio B) potvrde o sigurnosti te mu dati na raspolaganje potrebnu dokumentaciju.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željezničkim prijevoznicima koji podnose zahtjev za izdavanje potvrde o sigurnosti za pružanje usluga na određenom dijelu željezničke infrastrukture dati posebne smjernice, navodeći posebna pravila koja vrijede za taj dio željezničke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na svojoj internetskoj stranici javno objaviti vodič sa smjernicama za podnošenje zahtjeva za izdavanje potvrde i uvjerenja o sigurnosti u kojem se opisati postupak izdavanja, navesti zahtjeve koje je potrebno ispuniti za izdavanje i navesti dokumentaciju koju je potrebno priložiti zahtjevu.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76" w:name="_Toc346786746"/>
            <w:bookmarkStart w:id="77" w:name="_Toc351728760"/>
            <w:r w:rsidRPr="00350E67">
              <w:rPr>
                <w:rFonts w:cs="Arial"/>
              </w:rPr>
              <w:t>Pristup uslugama osposobljavanja</w:t>
            </w:r>
            <w:bookmarkEnd w:id="76"/>
            <w:bookmarkEnd w:id="7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Pružatelji usluga osposobljavanja strojovođa i izvršnih radnika moraju željezničkim prijevoznicima koji podnose zahtjev za izdavanje potvrde o sigurnosti omogućiti pošten i nediskriminirajući pristup osposobljavanju, uključujući osposobljavanje za poznavanje trasa, prometnih pravila, prometno-upravljačkog i signalno-sigurnosnog podsustava te postupaka u slučaju opasnosti.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Pružatelji usluga osposobljavanja moraju upravitelju infrastrukture i njegovom osoblju koje obavlja poslove vezane za sigurnost omogućiti pošten i nediskriminirajući pristup osposobljavanju.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Ako osposobljavanje iz stavaka 1. i 2. ovoga članka ne uključuje ispitivanje, ispitivači moraju osigurati pošten i nediskriminirajući pristup ispitivanju i dobivanje potvrda o osposobljenosti.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7A6487">
            <w:pPr>
              <w:widowControl w:val="0"/>
              <w:spacing w:before="60" w:beforeAutospacing="0" w:after="0" w:afterAutospacing="0"/>
              <w:jc w:val="both"/>
            </w:pPr>
            <w:r w:rsidRPr="00CD4F54">
              <w:t>U postupku izdavanja potvrde i uvjerenja o sigurnosti Agencija utvrđuje da je osoblje podnositelja zahtjeva osposobljeno u skladu sa sigurnosnim zahtjevima iz TSI-ja ili nacionalnim sigurnosnim pravilima iz članka 22.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Ako usluge osposobljavanja nudi samo jedan željeznički prijevoznik ili upravitelj infrastrukture, on mora omogućiti pošten i nediskriminirajući pristup osposobljavanju ostalim željezničkim prijevoznicima uz tržišne uvjete.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Pružatelj usluga osposobljavanja, uključujući željezničkog prijevoznika i upravitelja infrastrukture, mora strojovođama i izvršnim radnicima odobriti pristup, dostavu i presliku svih isprava koje svjedoče o njihovom obrazovanju, općoj i stručnoj osposobljenosti, te radnom iskustvu.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7A6487">
            <w:pPr>
              <w:widowControl w:val="0"/>
              <w:spacing w:before="60" w:beforeAutospacing="0" w:after="0" w:afterAutospacing="0"/>
              <w:jc w:val="both"/>
            </w:pPr>
            <w:r w:rsidRPr="00CD4F54">
              <w:t>Ne dovodeći u pitanje odgovornost pružatelja usluga osposobljavanja, željeznički prijevoznici i upravitelji infrastrukture moraju svojim sustavom upravljanja sigurnošću osigurati potrebnu razinu obrazovanja i osposobljenosti izvršnih radnika i strojovođa.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78" w:name="_Toc351728761"/>
            <w:r w:rsidRPr="00350E67">
              <w:rPr>
                <w:rFonts w:cs="Arial"/>
                <w:lang w:eastAsia="hr-HR"/>
              </w:rPr>
              <w:t>Nadzor sustava upravljanja sigurnošću</w:t>
            </w:r>
            <w:bookmarkEnd w:id="7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jc w:val="both"/>
            </w:pPr>
            <w:r w:rsidRPr="00CD4F54">
              <w:t>Agencija obavlja poslove nadzora nad uspostavom i održavanjem sustava upravljanja sigurnošću željezničkog prijevoznika i upravitelja infrastrukture, uključujući provjeru ispunjavanja zahtjeva sustava upravljanja sigurnošću u skladu s člancima 23. i 24. ovoga Zakona, te provjeru svih dijelova sustava upravljanja sigurnošću u skladu s člankom 25.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C16DA7">
            <w:pPr>
              <w:jc w:val="both"/>
            </w:pPr>
            <w:r w:rsidRPr="00CD4F54">
              <w:t xml:space="preserve">U postupku nadzora sustava upravljanja sigurnošću upravitelj infrastrukture i željeznički prijevoznik mora zaposlenicima Agencije omogućiti preglede svih dokumenata i uvid u postupke obavljanja djelatnosti koji su mu potrebni za učinkovitu provjeru nadzora sustava upravljanja sigurnošću.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010B75">
            <w:pPr>
              <w:jc w:val="both"/>
            </w:pPr>
            <w:r w:rsidRPr="00CD4F54">
              <w:t>U postupku nadzora sustava upravljanja sigurnošću Agencija je ovlaštena izricati upozorenja, naredbe i druge primjerene mjere.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177323">
            <w:pPr>
              <w:jc w:val="both"/>
            </w:pPr>
            <w:r w:rsidRPr="00CD4F54">
              <w:t xml:space="preserve">Ako u postupku nadzora sustava upravljanja sigurnošću Agencija posumnja u povrede ovoga Zakona </w:t>
            </w:r>
            <w:r w:rsidRPr="00CD4F54">
              <w:rPr>
                <w:szCs w:val="20"/>
              </w:rPr>
              <w:t xml:space="preserve">i </w:t>
            </w:r>
            <w:r w:rsidRPr="00CD4F54">
              <w:t xml:space="preserve">izravno primjenjivih propisa Europske unije, mora bez odgađanja zahtijevati inspekcijski nadzor.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79" w:name="_Toc346786747"/>
            <w:bookmarkStart w:id="80" w:name="_Toc351728762"/>
            <w:r w:rsidRPr="00350E67">
              <w:rPr>
                <w:rFonts w:cs="Arial"/>
              </w:rPr>
              <w:t>TEHNIČKE SPECIFIKACIJE ZA INTEROPERABILNOST (TSI)</w:t>
            </w:r>
            <w:bookmarkEnd w:id="79"/>
            <w:bookmarkEnd w:id="80"/>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81" w:name="_Toc346786748"/>
            <w:bookmarkStart w:id="82" w:name="_Toc351728763"/>
            <w:r w:rsidRPr="00350E67">
              <w:rPr>
                <w:rFonts w:cs="Arial"/>
              </w:rPr>
              <w:t>Područje primjene i sadržaj TSI-ja</w:t>
            </w:r>
            <w:bookmarkEnd w:id="81"/>
            <w:bookmarkEnd w:id="8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w:t>
            </w:r>
            <w:r>
              <w:rPr>
                <w:szCs w:val="20"/>
              </w:rPr>
              <w:t>1</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Podsustavi moraju biti u skladu s TSI-jima na snazi u skladu s odredbama ovoga Zakona o izdavanju odobrenja za puštanje u uporabu novih te moderniziranih ili obnovljenih postojećih podsustava, te se usklađenost s TSI-jima mora održavati kroz cijelo vrijeme njihove uporabe.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(2</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 xml:space="preserve">TSI-ji mogu izravno i jasno upućivati na europske ili međunarodne norme, specifikacije, tehničke dokumente koje objavi Europska agencija za željeznice, ili druge jasno utvrđene normativne dokumente i oni se smatraju obveznim od trenutka stupanja na snagu TSI-ja.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Za projekte u kasnijoj fazi razvoja ili za ugovorene projekte koji su u fazi izvođenja u trenutku objave odgovarajuće skupine TSI-ja, ne moraju se primjenjivati novi ili izmijenjeni TSI-ji.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(4</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Izmjena TSI-ja kojom se mijenjaju zahtjevi iz prethodnog TSI-ja mora osigurati kompatibilnost s podsustavima koji su pušteni u uporabu u skladu s prethodnim inačicama TSI-ja, a ako je zbog razloga sigurnosti ili interoperabilnosti potrebno izdavanje novog odobrenja za puštanje u uporabu, obnova ili modernizacija postojećih podsustava, odgovarajući rokovi utvrđuju se u TSI-jima ili ako nisu utvrđeni u TSI-ju, utvrdit će ih Ministarstvo.</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(5</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Područje primjene TSI-jeva određeno je u svakom pojedinom TSI-ju te obuhvaća trans-europski željeznički sustav i postupno se širi na cjelokupni željeznički sustav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(6</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Trans-europski željeznički sustav određen je u skladu s Prilogom 4. ovoga Zakona.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83" w:name="_Toc346786749"/>
            <w:bookmarkStart w:id="84" w:name="_Toc351728764"/>
            <w:r w:rsidRPr="00350E67">
              <w:rPr>
                <w:rFonts w:cs="Arial"/>
              </w:rPr>
              <w:t>Odstupanja od primjene TSI-ja</w:t>
            </w:r>
            <w:bookmarkEnd w:id="83"/>
            <w:bookmarkEnd w:id="8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U sljedećim slučajevima, a u nedostatku odgovarajućih posebnih slučajeva, ne moraju se primjenjivati jedan ili više TSI-ja:</w:t>
            </w:r>
          </w:p>
          <w:p w:rsidR="000A016F" w:rsidRPr="00CD4F54" w:rsidRDefault="000A016F" w:rsidP="00523937">
            <w:pPr>
              <w:tabs>
                <w:tab w:val="left" w:pos="427"/>
              </w:tabs>
              <w:spacing w:before="60" w:beforeAutospacing="0" w:after="0" w:afterAutospacing="0"/>
              <w:ind w:left="426" w:hanging="426"/>
              <w:jc w:val="both"/>
            </w:pPr>
            <w:r w:rsidRPr="00CD4F54">
              <w:t xml:space="preserve">a) </w:t>
            </w:r>
            <w:r w:rsidRPr="00CD4F54">
              <w:tab/>
              <w:t>za predloženi novi podsustav, za obnovu ili modernizaciju postojećeg podsustava ili za bilo koji stadij projekta iz članka 1. stavak 3. ovoga Zakona u kasnijoj fazi razvoja ili za ugovorene projekte koji su u fazi izvođenja u trenutku objave odgovarajuće skupine TSI-ja;</w:t>
            </w:r>
          </w:p>
          <w:p w:rsidR="000A016F" w:rsidRPr="00CD4F54" w:rsidRDefault="000A016F" w:rsidP="00523937">
            <w:pPr>
              <w:tabs>
                <w:tab w:val="left" w:pos="427"/>
              </w:tabs>
              <w:spacing w:before="60" w:beforeAutospacing="0" w:after="0" w:afterAutospacing="0"/>
              <w:ind w:left="426" w:hanging="426"/>
              <w:jc w:val="both"/>
            </w:pPr>
            <w:r w:rsidRPr="00CD4F54">
              <w:t xml:space="preserve">b) </w:t>
            </w:r>
            <w:r w:rsidRPr="00CD4F54">
              <w:tab/>
              <w:t>za svaki projekt koji se odnosi na obnovu ili modernizaciju postojećeg podsustava, kada slobodni profil, širina kolosijeka, razmak između kolosijeka ili napon kontaktne mreže u tim TSI-jima nisu kompatibilni s onima postojećeg podsustava;</w:t>
            </w:r>
          </w:p>
          <w:p w:rsidR="000A016F" w:rsidRPr="00CD4F54" w:rsidRDefault="000A016F" w:rsidP="00523937">
            <w:pPr>
              <w:tabs>
                <w:tab w:val="left" w:pos="427"/>
              </w:tabs>
              <w:spacing w:before="60" w:beforeAutospacing="0" w:after="0" w:afterAutospacing="0"/>
              <w:ind w:left="426" w:hanging="426"/>
              <w:jc w:val="both"/>
            </w:pPr>
            <w:r w:rsidRPr="00CD4F54">
              <w:t xml:space="preserve">c) </w:t>
            </w:r>
            <w:r w:rsidRPr="00CD4F54">
              <w:tab/>
              <w:t>za svaku predloženu obnovu, proširenje ili modernizaciju postojećeg podsustava, u slučaju kada bi primjena tih TSI-ja štetila ekonomskoj održivosti projekta i/ili kompatibilnosti željezničkog sustava;</w:t>
            </w:r>
          </w:p>
          <w:p w:rsidR="000A016F" w:rsidRPr="00CD4F54" w:rsidRDefault="000A016F" w:rsidP="00523937">
            <w:pPr>
              <w:tabs>
                <w:tab w:val="left" w:pos="427"/>
              </w:tabs>
              <w:spacing w:before="60" w:beforeAutospacing="0" w:after="0" w:afterAutospacing="0"/>
              <w:ind w:left="426" w:hanging="426"/>
              <w:jc w:val="both"/>
            </w:pPr>
            <w:r w:rsidRPr="00CD4F54">
              <w:t xml:space="preserve">d) </w:t>
            </w:r>
            <w:r w:rsidRPr="00CD4F54">
              <w:tab/>
              <w:t>ako nakon nesreće ili prirodne katastrofe uvjeti za brzu obnovu mreže u ekonomskom ili tehničkom smislu ne dopuštaju djelomičnu ili potpunu primjenu odgovarajućih TSI-jeva;</w:t>
            </w:r>
          </w:p>
          <w:p w:rsidR="000A016F" w:rsidRPr="00CD4F54" w:rsidRDefault="000A016F" w:rsidP="00523937">
            <w:pPr>
              <w:tabs>
                <w:tab w:val="left" w:pos="427"/>
              </w:tabs>
              <w:spacing w:before="60" w:beforeAutospacing="0" w:after="0" w:afterAutospacing="0"/>
              <w:ind w:left="426" w:hanging="426"/>
              <w:jc w:val="both"/>
            </w:pPr>
            <w:r w:rsidRPr="00CD4F54">
              <w:t xml:space="preserve">e) </w:t>
            </w:r>
            <w:r w:rsidRPr="00CD4F54">
              <w:tab/>
              <w:t>za vozila koja dolaze ili odlaze u treće zemlje, a u kojima je širina kolosijeka drugačija od širine kolosijeka na glavnoj željezničkoj mreži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U slučajevima iz stavka 1. ovoga članka, Ministarstvo podnosi zahtjev za odstupanje Europskoj komisiji, kojem se prilaže sljedeća dokumentacija u papirnatom i elektroničkom obliku:</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opis radova, roba i usluga koji su predmet odstupanja, navodeći bitne datume, zemljopisni položaj i radno i tehničko područje;</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točno upućivanje na TSI-jeve (ili njihove dijelove) od kojih se traži odstupanje;</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točno upućivanje i detalje o odredbama koje će se primjenjivati umjesto TSI-ja;</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za zahtjeve iz stavka 1. točke a) ovoga članka dokaz da je projekt u kasnijoj fazi razvoja;</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opravdanost odstupanja, uključujući glavne razloge tehničke, ekonomske, tržišne, operativne i/ili administrativne prirode;</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sve druge informacije kojima se opravdava zahtjev za odstupanje;</w:t>
            </w:r>
          </w:p>
          <w:p w:rsidR="000A016F" w:rsidRPr="00CD4F54" w:rsidRDefault="000A016F" w:rsidP="00B3357C">
            <w:pPr>
              <w:pStyle w:val="Odlomakpopisa1"/>
              <w:numPr>
                <w:ilvl w:val="0"/>
                <w:numId w:val="13"/>
              </w:numPr>
              <w:spacing w:before="60" w:beforeAutospacing="0" w:after="0" w:afterAutospacing="0"/>
              <w:ind w:left="425" w:hanging="425"/>
              <w:contextualSpacing w:val="0"/>
              <w:jc w:val="both"/>
            </w:pPr>
            <w:r w:rsidRPr="00CD4F54">
              <w:t>opis mjera koje će se poduzeti za promicanje interoperabilnosti projekta, dok u slučaju manjeg odstupanja taj opis nije potreban.</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U slučaju iz stavka 1. točke (a) ovoga članka Ministarstvo će u roku od godinu dana od stupanja na snagu odgovarajućeg TSI-ja dostaviti Europskoj komisiji popis projekata koji su u kasnijoj fazi razvoja a izvode se na području Republike Hrvatske.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 xml:space="preserve">Ministarstvo je nadležno za zaprimanje mišljenja Europske komisije o podnesenim zahtjevima za odstupanje kao i za druge poslove u vezi sa zahtjevima za odstupanje.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85" w:name="_Toc346786782"/>
            <w:bookmarkStart w:id="86" w:name="_Toc351728765"/>
            <w:r w:rsidRPr="00350E67">
              <w:rPr>
                <w:rFonts w:cs="Arial"/>
              </w:rPr>
              <w:t>OCJENA SUKLADNOSTI</w:t>
            </w:r>
            <w:bookmarkEnd w:id="85"/>
            <w:bookmarkEnd w:id="86"/>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87" w:name="_Toc346786783"/>
            <w:bookmarkStart w:id="88" w:name="_Toc351728766"/>
            <w:r w:rsidRPr="00350E67">
              <w:rPr>
                <w:rFonts w:cs="Arial"/>
              </w:rPr>
              <w:t>Tijela za ocjenu sukladnosti</w:t>
            </w:r>
            <w:bookmarkEnd w:id="87"/>
            <w:bookmarkEnd w:id="8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 xml:space="preserve">Tijela za ocjenu sukladnosti su prijavljena tijela (NoBo – </w:t>
            </w:r>
            <w:r w:rsidRPr="00CD4F54">
              <w:rPr>
                <w:i/>
              </w:rPr>
              <w:t>Notified Body</w:t>
            </w:r>
            <w:r w:rsidRPr="00CD4F54">
              <w:t xml:space="preserve">) i imenovana tijela (DeBo – </w:t>
            </w:r>
            <w:r w:rsidRPr="00CD4F54">
              <w:rPr>
                <w:i/>
              </w:rPr>
              <w:t>Designated Body</w:t>
            </w:r>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Prijavljeno tijelo je tijelo za ocjenu sukladnosti odgovorno za provedbu:</w:t>
            </w:r>
          </w:p>
          <w:p w:rsidR="000A016F" w:rsidRPr="00CD4F54" w:rsidRDefault="000A016F" w:rsidP="00242856">
            <w:pPr>
              <w:shd w:val="clear" w:color="auto" w:fill="FFFFFF"/>
              <w:spacing w:before="60" w:beforeAutospacing="0" w:after="0" w:afterAutospacing="0"/>
              <w:jc w:val="both"/>
            </w:pPr>
            <w:r w:rsidRPr="00CD4F54">
              <w:t>a) postupka ocjenjivanja sukladnosti ili prikladnosti za uporabu interoperabilnih sastavnih dijelova iz članka 44. ovoga Zakona, i</w:t>
            </w:r>
          </w:p>
          <w:p w:rsidR="000A016F" w:rsidRPr="00CD4F54" w:rsidRDefault="000A016F" w:rsidP="00046266">
            <w:pPr>
              <w:shd w:val="clear" w:color="auto" w:fill="FFFFFF"/>
              <w:spacing w:before="60" w:beforeAutospacing="0" w:after="0" w:afterAutospacing="0"/>
              <w:jc w:val="both"/>
            </w:pPr>
            <w:r w:rsidRPr="00CD4F54">
              <w:t xml:space="preserve">b) postupka „EZ“ provjere podsustava iz članka 51. ovoga Zakona.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Prijavljeno tijelo koje obavlja postupke iz stavka 2. ovoga članka je:</w:t>
            </w:r>
          </w:p>
          <w:p w:rsidR="000A016F" w:rsidRPr="00CD4F54" w:rsidRDefault="000A016F" w:rsidP="00242856">
            <w:pPr>
              <w:shd w:val="clear" w:color="auto" w:fill="FFFFFF"/>
              <w:spacing w:before="60" w:beforeAutospacing="0" w:after="0" w:afterAutospacing="0"/>
              <w:ind w:left="285" w:hanging="283"/>
              <w:jc w:val="both"/>
            </w:pPr>
            <w:r w:rsidRPr="00CD4F54">
              <w:t>a)</w:t>
            </w:r>
            <w:r w:rsidRPr="00CD4F54">
              <w:tab/>
              <w:t>prijavljeno tijelo osnovano u Republici Hrvatskoj, akreditirano u skladu sa stavkom 6. ovoga članka, ovlašteno od Ministarstva u skladu sa stavkom 8. ovoga članka i prijavljeno Europskoj komisiji i ostalim državama članicama Europske unije, ili</w:t>
            </w:r>
          </w:p>
          <w:p w:rsidR="000A016F" w:rsidRPr="00CD4F54" w:rsidRDefault="000A016F" w:rsidP="007C3B8E">
            <w:pPr>
              <w:shd w:val="clear" w:color="auto" w:fill="FFFFFF"/>
              <w:spacing w:before="60" w:beforeAutospacing="0" w:after="0" w:afterAutospacing="0"/>
              <w:ind w:left="285" w:hanging="283"/>
              <w:jc w:val="both"/>
            </w:pPr>
            <w:r w:rsidRPr="00CD4F54">
              <w:t>b)</w:t>
            </w:r>
            <w:r w:rsidRPr="00CD4F54">
              <w:tab/>
              <w:t>prijavljeno tijelo koje je Europska komisija objavila u službenom glasilu Europske unije s naznakom o jedinstvenom broju i području nadležnosti.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4C4384">
            <w:pPr>
              <w:shd w:val="clear" w:color="auto" w:fill="FFFFFF"/>
              <w:spacing w:before="60" w:beforeAutospacing="0" w:after="0" w:afterAutospacing="0"/>
              <w:jc w:val="both"/>
            </w:pPr>
            <w:r w:rsidRPr="00CD4F54">
              <w:t>Imenovano tijelo je tijelo za ocjenu sukladnosti odgovorno za provedbu postupka ocjenjivanja sukladnosti podsustava s nacionalnim tehničkim pravilima iz članka 47. ovoga Zakona u skladu s postupkom „EZ“ provjere podsustava iz članka 51.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Smatra se da tijela koja ispunjavaju kriterije ocjenjivanja utvrđene u odgovarajućim hrvatskim normama ispunjavaju zahtjeve iz članka 38.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A578EF">
            <w:pPr>
              <w:spacing w:before="60" w:beforeAutospacing="0" w:after="0" w:afterAutospacing="0"/>
              <w:jc w:val="both"/>
            </w:pPr>
            <w:r w:rsidRPr="00CD4F54">
              <w:t>Prijavljena tijela osnovana u Republici Hrvatskoj ispunjavanje zahtjeva iz članka 38. ovoga Zakona dokazuju potvrdom o akreditaciji izdanom od hrvatskog akreditacijskog tijela u smislu i u skladu Uredbe (EZ) br. 765/2008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155818">
            <w:pPr>
              <w:spacing w:before="60" w:beforeAutospacing="0" w:after="0" w:afterAutospacing="0"/>
              <w:jc w:val="both"/>
            </w:pPr>
            <w:r w:rsidRPr="00CD4F54">
              <w:t>Za imenovana tijela postupke ocjenjivanja i redovitog nadzora ispunjavanja zahtjeva iz članka 39. ovoga Zakona provodi Ministarstvo.</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Tijela za ocjenu sukladnosti koja su</w:t>
            </w:r>
            <w:r w:rsidRPr="00CD4F54">
              <w:rPr>
                <w:color w:val="000000"/>
              </w:rPr>
              <w:t xml:space="preserve"> osnovana u Republici Hrvatskoj </w:t>
            </w:r>
            <w:r w:rsidRPr="00CD4F54">
              <w:t>ovlašćuje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155818">
            <w:pPr>
              <w:shd w:val="clear" w:color="auto" w:fill="FFFFFF"/>
              <w:spacing w:before="60" w:beforeAutospacing="0" w:after="0" w:afterAutospacing="0"/>
              <w:jc w:val="both"/>
            </w:pPr>
            <w:r w:rsidRPr="00CD4F54">
              <w:t xml:space="preserve">Tijelima za ocjenu sukladnosti koji više ne ispunjavaju zahtjeve iz članaka 38. ili 39. ovoga Zakona ministar će oduzeti ovlaštenje iz stavka 8. ovoga članka.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704E83">
            <w:pPr>
              <w:shd w:val="clear" w:color="auto" w:fill="FFFFFF"/>
              <w:spacing w:before="60" w:beforeAutospacing="0" w:after="0" w:afterAutospacing="0"/>
              <w:jc w:val="both"/>
            </w:pPr>
            <w:r w:rsidRPr="00CD4F54">
              <w:t>Ako se opravdano sumnja da prijavljeno tijelo koje je prijavila druga država članica Europske unije ne ispunjava kriterije iz članka 38. ovoga Zakona, Ministarstvo će o tome obavijestiti Europsku komisiju.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89" w:name="_Toc351728767"/>
            <w:r w:rsidRPr="00350E67">
              <w:rPr>
                <w:rFonts w:cs="Arial"/>
              </w:rPr>
              <w:t>Zahtjevi za prijavljeno tijelo</w:t>
            </w:r>
            <w:bookmarkEnd w:id="8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Minimalni zahtjevi koje mora ispuniti prijavljeno tijelo su sljedeći:</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Prijavljeno tijelo, njegova uprava i osoblje koje provodi postupak provjere ne smiju ni neposredno niti kao ovlašteni predstavnik sudjelovati u projektiranju, proizvodnji, izgradnji, stavljanju na tržište, održavanju ili uporabi interoperabilnih sastavnih dijelova ili podsustava koji se ocjenjuju. Ne smiju sudjelovati u nijednoj aktivnosti koja bi mogla biti u sukobu s neovisnošću njihove prosudbe i čestitosti koja je povezana s aktivnostima za koje su prijavljeni. Isto ne isključuje mogućnost razmjene tehničkih informacija između proizvođača i tijela.</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Prijavljeno tijelo koje je dio profitnog društva ili profesionalnog udruženja koje predstavlja trgovačka društva povezana s projektiranjem, proizvodnjom, izgradnjom, stavljanjem na tržište, održavanjem ili uporabom interoperabilnih sastavnih dijelova ili podsustava koji se ocjenjuju može se, pod uvjetom da je dokazana njegova neovisnost i odsustvo bilo kakvog oblika sukoba interesa, smatrati takvim tijelom.</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Prijavljeno tijelo i osoblje koje provodi postupak provjere moraju provoditi provjere profesionalno i tehnički stručno, te ne smiju biti pod bilo kakvim pritiskom ili utjecajem, u prvom redu financijske prirode koji bi mogli utjecati na njihovu prosudbu ili rezultate njihovih pregleda, posebno od strane osoba ili skupina osoba na koje utječu rezultati provjera. Prijavljeno tijelo i osoblje ovlašteno za provjere moraju biti funkcionalno neovisni od Ministarstva, Agencije i Istražnog tijela.</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Prijavljeno tijelo mora na raspolaganju imati potrebno osoblje, potreban opis postupaka i uspostavljene odgovarajuće politike i postupke kojima se poslovi koje provodi kao prijavljeno tijelo razlikuju od ostalih aktivnosti, te posjedovati sredstva potrebna za odgovarajuće izvršavanje tehničkih i administrativnih zadataka povezanih s provjerama; ono također mora imati pristup opremi potrebnoj za izvanredne provjere.</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Osoblje koje provodi postupak provjere mora imati:</w:t>
            </w:r>
          </w:p>
          <w:p w:rsidR="000A016F" w:rsidRPr="00CD4F54" w:rsidRDefault="000A016F" w:rsidP="00242856">
            <w:pPr>
              <w:shd w:val="clear" w:color="auto" w:fill="FFFFFF"/>
              <w:spacing w:before="60" w:beforeAutospacing="0" w:after="0" w:afterAutospacing="0"/>
              <w:ind w:left="710" w:hanging="283"/>
              <w:jc w:val="both"/>
            </w:pPr>
            <w:r w:rsidRPr="00CD4F54">
              <w:t xml:space="preserve">- </w:t>
            </w:r>
            <w:r w:rsidRPr="00CD4F54">
              <w:tab/>
              <w:t>primjerenu tehničku i stručnu izobrazbu i osposobljenost,</w:t>
            </w:r>
          </w:p>
          <w:p w:rsidR="000A016F" w:rsidRPr="00CD4F54" w:rsidRDefault="000A016F" w:rsidP="00242856">
            <w:pPr>
              <w:shd w:val="clear" w:color="auto" w:fill="FFFFFF"/>
              <w:spacing w:before="60" w:beforeAutospacing="0" w:after="0" w:afterAutospacing="0"/>
              <w:ind w:left="710" w:hanging="283"/>
              <w:jc w:val="both"/>
            </w:pPr>
            <w:r w:rsidRPr="00CD4F54">
              <w:t xml:space="preserve">- </w:t>
            </w:r>
            <w:r w:rsidRPr="00CD4F54">
              <w:tab/>
              <w:t>dostatno tehničko znanje i dostatno i prikladno iskustvo za obavljanje zadataka u postupku ocjenjivanja sukladnosti,</w:t>
            </w:r>
          </w:p>
          <w:p w:rsidR="000A016F" w:rsidRPr="00CD4F54" w:rsidRDefault="000A016F" w:rsidP="00242856">
            <w:pPr>
              <w:shd w:val="clear" w:color="auto" w:fill="FFFFFF"/>
              <w:spacing w:before="60" w:beforeAutospacing="0" w:after="0" w:afterAutospacing="0"/>
              <w:ind w:left="710" w:hanging="283"/>
              <w:jc w:val="both"/>
            </w:pPr>
            <w:r w:rsidRPr="00CD4F54">
              <w:t>-</w:t>
            </w:r>
            <w:r w:rsidRPr="00CD4F54">
              <w:tab/>
              <w:t>sposobnost sastavljanja potvrda, zapisnika i izvješća koji čine službenu dokumentaciju provedenih provjera.</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Nepristranost prijavljenog tijela, njegove uprave i osoblja koje provodi postupak provjere mora biti zajamčeno. Plaće i druge naknade rukovodstva prijavljenog tijela i osoblja za ocjenjivanje ne ovise o broju izvršenih ocjenjivanja niti o rezultatima takvih ocjenjivanja.</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Prijavljeno tijelo mora imati osiguranje od odgovornosti za štetu, osim u slučaju ako je odgovornost preuzela država ili je država izravno odgovorna za ocjenjivanje sukladnosti.</w:t>
            </w:r>
          </w:p>
          <w:p w:rsidR="000A016F" w:rsidRPr="00CD4F54" w:rsidRDefault="000A016F" w:rsidP="00B3357C">
            <w:pPr>
              <w:pStyle w:val="Odlomakpopisa1"/>
              <w:numPr>
                <w:ilvl w:val="1"/>
                <w:numId w:val="7"/>
              </w:numPr>
              <w:shd w:val="clear" w:color="auto" w:fill="FFFFFF"/>
              <w:spacing w:before="60" w:beforeAutospacing="0" w:after="0" w:afterAutospacing="0"/>
              <w:ind w:left="425" w:hanging="425"/>
              <w:contextualSpacing w:val="0"/>
              <w:jc w:val="both"/>
            </w:pPr>
            <w:r w:rsidRPr="00CD4F54">
              <w:t>Podaci koji se dobiju tijekom postupka provjere su službena tajna, a osoblje koje provodi postupak provjere mora čuvati tajnost podataka koje saznaje tijekom obavljanja postupka provjere (uz izuzetak državnih tijela i Istražnog tijela).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90" w:name="_Toc351728768"/>
            <w:r w:rsidRPr="00350E67">
              <w:rPr>
                <w:rFonts w:cs="Arial"/>
              </w:rPr>
              <w:t>Zahtjevi za imenovano tijelo</w:t>
            </w:r>
            <w:bookmarkEnd w:id="9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Minimalni zahtjevi koje mora ispuniti imenovano tijelo su sljedeći:</w:t>
            </w:r>
          </w:p>
          <w:p w:rsidR="000A016F" w:rsidRPr="00CD4F54" w:rsidRDefault="000A016F" w:rsidP="00B3357C">
            <w:pPr>
              <w:pStyle w:val="Odlomakpopisa1"/>
              <w:numPr>
                <w:ilvl w:val="0"/>
                <w:numId w:val="19"/>
              </w:numPr>
              <w:shd w:val="clear" w:color="auto" w:fill="FFFFFF"/>
              <w:spacing w:before="60" w:beforeAutospacing="0" w:after="0" w:afterAutospacing="0"/>
              <w:ind w:left="424" w:hanging="424"/>
              <w:contextualSpacing w:val="0"/>
              <w:jc w:val="both"/>
            </w:pPr>
            <w:r w:rsidRPr="00CD4F54">
              <w:t>Imenovano tijelo, njegovo generalno rukovodstvo i osoblje ovlašteno za provedbu postupaka provjere ne smije ni neposredno niti kao ovlašteni predstavnik sudjelovati u projektiranju, proizvodnji, izgradnji, stavljanju na tržište, održavanju, uporabi podsustava ili njegovih sastavnih dijelova koji se ocjenjuju. Ne smiju sudjelovati u nijednoj aktivnosti koja bi mogla biti u sukobu s neovisnošću njihove prosudbe i čestitosti koja je povezana s aktivnostima za koje su ovlašteni. Isto ne isključuje mogućnost razmjene tehničkih informacija između proizvođača i tijela.</w:t>
            </w:r>
          </w:p>
          <w:p w:rsidR="000A016F" w:rsidRPr="00CD4F54" w:rsidRDefault="000A016F" w:rsidP="00B3357C">
            <w:pPr>
              <w:pStyle w:val="Odlomakpopisa1"/>
              <w:numPr>
                <w:ilvl w:val="0"/>
                <w:numId w:val="19"/>
              </w:numPr>
              <w:shd w:val="clear" w:color="auto" w:fill="FFFFFF"/>
              <w:spacing w:before="60" w:beforeAutospacing="0" w:after="0" w:afterAutospacing="0"/>
              <w:ind w:left="424" w:hanging="424"/>
              <w:contextualSpacing w:val="0"/>
              <w:jc w:val="both"/>
            </w:pPr>
            <w:r w:rsidRPr="00CD4F54">
              <w:t>Imenovano tijelo koje je dio profitnog društva ili profesionalnog udruženja koje predstavlja trgovačka društva povezana s projektiranjem, proizvodnjom, izgradnjom, stavljanjem na tržište, održavanjem ili uporabom podsustava ili sastavnih dijelova koji se ocjenjuju može se, pod uvjetom da je dokazana njegova neovisnost i odsustvo bilo kakvog oblika sukoba interesa, smatrati takvim tijelom.</w:t>
            </w:r>
          </w:p>
          <w:p w:rsidR="000A016F" w:rsidRPr="00CD4F54" w:rsidRDefault="000A016F" w:rsidP="00B3357C">
            <w:pPr>
              <w:pStyle w:val="Odlomakpopisa1"/>
              <w:numPr>
                <w:ilvl w:val="0"/>
                <w:numId w:val="19"/>
              </w:numPr>
              <w:shd w:val="clear" w:color="auto" w:fill="FFFFFF"/>
              <w:spacing w:before="60" w:beforeAutospacing="0" w:after="0" w:afterAutospacing="0"/>
              <w:ind w:left="427" w:hanging="425"/>
              <w:contextualSpacing w:val="0"/>
              <w:jc w:val="both"/>
            </w:pPr>
            <w:r w:rsidRPr="00CD4F54">
              <w:t xml:space="preserve">Imenovano tijelo i osoblje ovlašteno za provjere moraju provoditi provjere profesionalno i tehnički stručno, te ne smiju biti pod bilo kakvim pritiskom ili utjecajem, u prvom redu financijske prirode koji bi mogli utjecati na njihovu prosudbu ili rezultate njihovih pregleda. </w:t>
            </w:r>
          </w:p>
          <w:p w:rsidR="000A016F" w:rsidRPr="00CD4F54" w:rsidRDefault="000A016F" w:rsidP="00B3357C">
            <w:pPr>
              <w:pStyle w:val="Odlomakpopisa1"/>
              <w:numPr>
                <w:ilvl w:val="0"/>
                <w:numId w:val="19"/>
              </w:numPr>
              <w:shd w:val="clear" w:color="auto" w:fill="FFFFFF"/>
              <w:spacing w:before="60" w:beforeAutospacing="0" w:after="0" w:afterAutospacing="0"/>
              <w:ind w:left="427" w:hanging="425"/>
              <w:contextualSpacing w:val="0"/>
              <w:jc w:val="both"/>
            </w:pPr>
            <w:r w:rsidRPr="00CD4F54">
              <w:t>Imenovano tijelo mora na raspolaganju imati potrebno osoblje, potreban opis postupaka i uspostavljene odgovarajuće politike i postupke kojima se poslovi koje provodi kao imenovano tijelo razlikuju od ostalih aktivnosti, te posjedovati sredstva potrebna za odgovarajuće izvršavanje tehničkih i administrativnih zadataka povezanih s provjerama; ono također mora imati pristup opremi potrebnoj za izvanredne provjere.</w:t>
            </w:r>
          </w:p>
          <w:p w:rsidR="000A016F" w:rsidRPr="00CD4F54" w:rsidRDefault="000A016F" w:rsidP="00B3357C">
            <w:pPr>
              <w:pStyle w:val="Odlomakpopisa1"/>
              <w:numPr>
                <w:ilvl w:val="0"/>
                <w:numId w:val="19"/>
              </w:numPr>
              <w:shd w:val="clear" w:color="auto" w:fill="FFFFFF"/>
              <w:spacing w:before="60" w:beforeAutospacing="0" w:after="0" w:afterAutospacing="0"/>
              <w:ind w:left="427" w:hanging="425"/>
              <w:contextualSpacing w:val="0"/>
              <w:jc w:val="both"/>
            </w:pPr>
            <w:r w:rsidRPr="00CD4F54">
              <w:t>Osoblje odgovorno za provjere mora imati:</w:t>
            </w:r>
          </w:p>
          <w:p w:rsidR="000A016F" w:rsidRPr="00CD4F54" w:rsidRDefault="000A016F" w:rsidP="007875DB">
            <w:pPr>
              <w:shd w:val="clear" w:color="auto" w:fill="FFFFFF"/>
              <w:spacing w:before="60" w:beforeAutospacing="0" w:after="0" w:afterAutospacing="0"/>
              <w:ind w:left="710" w:hanging="283"/>
            </w:pPr>
            <w:r w:rsidRPr="00CD4F54">
              <w:t xml:space="preserve">- </w:t>
            </w:r>
            <w:r w:rsidRPr="00CD4F54">
              <w:tab/>
              <w:t>primjerenu tehničku i stručnu osposobljenost</w:t>
            </w:r>
          </w:p>
          <w:p w:rsidR="000A016F" w:rsidRPr="00CD4F54" w:rsidRDefault="000A016F" w:rsidP="007875DB">
            <w:pPr>
              <w:shd w:val="clear" w:color="auto" w:fill="FFFFFF"/>
              <w:spacing w:before="60" w:beforeAutospacing="0" w:after="0" w:afterAutospacing="0"/>
              <w:ind w:left="710" w:hanging="283"/>
            </w:pPr>
            <w:r w:rsidRPr="00CD4F54">
              <w:t xml:space="preserve">- </w:t>
            </w:r>
            <w:r w:rsidRPr="00CD4F54">
              <w:tab/>
              <w:t>znanje i praktično iskustvo o zahtjevima koji se odnose na provjere koje provode</w:t>
            </w:r>
          </w:p>
          <w:p w:rsidR="000A016F" w:rsidRPr="00CD4F54" w:rsidRDefault="000A016F" w:rsidP="007875DB">
            <w:pPr>
              <w:shd w:val="clear" w:color="auto" w:fill="FFFFFF"/>
              <w:spacing w:before="60" w:beforeAutospacing="0" w:after="0" w:afterAutospacing="0"/>
              <w:ind w:left="710" w:hanging="283"/>
            </w:pPr>
            <w:r w:rsidRPr="00CD4F54">
              <w:t xml:space="preserve">- </w:t>
            </w:r>
            <w:r w:rsidRPr="00CD4F54">
              <w:tab/>
              <w:t>sposobnost sastavljanja potvrda, zapisnika i izvješća koji čine službenu dokumentaciju provedenih provjera</w:t>
            </w:r>
          </w:p>
          <w:p w:rsidR="000A016F" w:rsidRPr="00CD4F54" w:rsidRDefault="000A016F" w:rsidP="00242856">
            <w:pPr>
              <w:shd w:val="clear" w:color="auto" w:fill="FFFFFF"/>
              <w:spacing w:before="60" w:beforeAutospacing="0" w:after="0" w:afterAutospacing="0"/>
              <w:ind w:left="427" w:hanging="427"/>
              <w:jc w:val="both"/>
            </w:pPr>
            <w:r w:rsidRPr="00CD4F54">
              <w:t xml:space="preserve">e) </w:t>
            </w:r>
            <w:r w:rsidRPr="00CD4F54">
              <w:tab/>
              <w:t xml:space="preserve">Nepristranost imenovanog tijela, njegovog generalnog rukovodstva i osoblja koje provodi postupak provjere mora biti zajamčeno. Plaće i druge naknade rukovodstva imenovanog tijela i osoblja za ocjenjivanje ne ovise o broju izvršenih ocjenjivanja niti o rezultatima takvih ocjenjivanja. </w:t>
            </w:r>
          </w:p>
          <w:p w:rsidR="000A016F" w:rsidRPr="00CD4F54" w:rsidRDefault="000A016F" w:rsidP="00242856">
            <w:pPr>
              <w:shd w:val="clear" w:color="auto" w:fill="FFFFFF"/>
              <w:spacing w:before="60" w:beforeAutospacing="0" w:after="0" w:afterAutospacing="0"/>
              <w:ind w:left="427" w:hanging="427"/>
              <w:jc w:val="both"/>
            </w:pPr>
            <w:r w:rsidRPr="00CD4F54">
              <w:t xml:space="preserve">f) </w:t>
            </w:r>
            <w:r w:rsidRPr="00CD4F54">
              <w:tab/>
              <w:t>Imenovano tijelo mora imati osiguranje od odgovornosti za štetu, osim u slučaju ako je odgovornost preuzela država ili je država izravno odgovorna za ocjenjivanje sukladnosti.</w:t>
            </w:r>
          </w:p>
          <w:p w:rsidR="000A016F" w:rsidRPr="00CD4F54" w:rsidRDefault="000A016F" w:rsidP="00242856">
            <w:pPr>
              <w:shd w:val="clear" w:color="auto" w:fill="FFFFFF"/>
              <w:spacing w:before="60" w:beforeAutospacing="0" w:after="0" w:afterAutospacing="0"/>
              <w:ind w:left="427" w:hanging="427"/>
              <w:jc w:val="both"/>
            </w:pPr>
            <w:r w:rsidRPr="00CD4F54">
              <w:t>g)</w:t>
            </w:r>
            <w:r w:rsidRPr="00CD4F54">
              <w:tab/>
              <w:t>Podaci koji se dobiju tijekom postupka provjere su službena tajna, a osoblje je dužno čuvati tajnost podataka koje saznaju tijekom obavljanja postupka provjere (uz izuzetak državnih tijela i Istražnog tijela).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91" w:name="_Toc346786784"/>
            <w:bookmarkStart w:id="92" w:name="_Toc351728769"/>
            <w:r w:rsidRPr="00350E67">
              <w:rPr>
                <w:rFonts w:cs="Arial"/>
              </w:rPr>
              <w:t>Prijavljivanje prijavljenog tijela</w:t>
            </w:r>
            <w:bookmarkEnd w:id="91"/>
            <w:bookmarkEnd w:id="9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Ministarstvo prijavljuje Europskoj komisiji i državama članicama Europske unije prijavljena tijela, navodeći njihovo područje odgovornosti i identifikacijske brojeve prethodno dobivene od Europske komisije.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Područje odgovornosti prijavljenog tijela odnosi se na jedan ili više strukturnih podsustava iz Priloga 1.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shd w:val="clear" w:color="auto" w:fill="FFFFFF"/>
              <w:spacing w:before="60" w:beforeAutospacing="0" w:after="0" w:afterAutospacing="0"/>
              <w:jc w:val="both"/>
            </w:pPr>
            <w:r w:rsidRPr="00CD4F54">
              <w:t>Popis prijavljenih tijela, njihove identifikacijske brojeve i područja odgovornost objavljuju se u Službenom listu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O oduzimanju ovlaštenja za prijavljeno tijelo iz članka 37. stavka 9. ovoga Zakona se bez odlaganja obavještava Europska komisija i ostale države članice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93" w:name="_Toc346786750"/>
            <w:bookmarkStart w:id="94" w:name="_Toc351728770"/>
            <w:r w:rsidRPr="00350E67">
              <w:rPr>
                <w:rFonts w:cs="Arial"/>
              </w:rPr>
              <w:t>INTEROPERABILNI SASTAVNI DIJELO</w:t>
            </w:r>
            <w:bookmarkEnd w:id="93"/>
            <w:r w:rsidRPr="00350E67">
              <w:rPr>
                <w:rFonts w:cs="Arial"/>
              </w:rPr>
              <w:t>VI</w:t>
            </w:r>
            <w:bookmarkEnd w:id="94"/>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95" w:name="_Toc346786751"/>
            <w:bookmarkStart w:id="96" w:name="_Toc351728771"/>
            <w:r w:rsidRPr="00350E67">
              <w:rPr>
                <w:rFonts w:cs="Arial"/>
              </w:rPr>
              <w:t xml:space="preserve">Pojam </w:t>
            </w:r>
            <w:bookmarkEnd w:id="95"/>
            <w:r w:rsidRPr="00350E67">
              <w:rPr>
                <w:rFonts w:cs="Arial"/>
              </w:rPr>
              <w:t>interoperabilnog sastavnog dijela</w:t>
            </w:r>
            <w:bookmarkEnd w:id="9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Interoperabilni sastavni dio je osnovni element, skupina elemenata, podsklop ili kompletan sklop naprave (što obuhvaća materijalne i nematerijalne proizvode kao što je programska podrška), koji je ugrađen ili koji se namjerava ugraditi u podsustav i o kojem izravno ili neizravno ovisi interoperabilnost željezničkog sustava.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Interoperabilni sastavni dijelovi mogu biti:</w:t>
            </w:r>
          </w:p>
          <w:p w:rsidR="000A016F" w:rsidRPr="00CD4F54" w:rsidRDefault="000A016F" w:rsidP="007875DB">
            <w:pPr>
              <w:widowControl w:val="0"/>
              <w:spacing w:before="60" w:beforeAutospacing="0" w:after="0" w:afterAutospacing="0"/>
              <w:ind w:left="425" w:hanging="425"/>
              <w:jc w:val="both"/>
            </w:pPr>
            <w:r w:rsidRPr="00CD4F54">
              <w:t xml:space="preserve">- </w:t>
            </w:r>
            <w:r w:rsidRPr="00CD4F54">
              <w:tab/>
              <w:t>višenamjenski interoperabilni sastavni dijelovi koji se ne primjenjuju samo u željezničkom sustavu već i u drugim područjima;</w:t>
            </w:r>
          </w:p>
          <w:p w:rsidR="000A016F" w:rsidRPr="00CD4F54" w:rsidRDefault="000A016F" w:rsidP="007875DB">
            <w:pPr>
              <w:widowControl w:val="0"/>
              <w:spacing w:before="60" w:beforeAutospacing="0" w:after="0" w:afterAutospacing="0"/>
              <w:ind w:left="425" w:hanging="425"/>
              <w:jc w:val="both"/>
            </w:pPr>
            <w:r w:rsidRPr="00CD4F54">
              <w:t xml:space="preserve">- </w:t>
            </w:r>
            <w:r w:rsidRPr="00CD4F54">
              <w:tab/>
              <w:t>višenamjenski interoperabilni sastavni dijelovi s posebnim svojstvima koji se ne primjenjuju samo u željezničkom sustavu već i u drugim područjima, ali koji moraju imati posebna svojstva kada se koriste u željezničkom sustavu;</w:t>
            </w:r>
          </w:p>
          <w:p w:rsidR="000A016F" w:rsidRPr="00CD4F54" w:rsidRDefault="000A016F" w:rsidP="007875DB">
            <w:pPr>
              <w:widowControl w:val="0"/>
              <w:spacing w:before="60" w:beforeAutospacing="0" w:after="0" w:afterAutospacing="0"/>
              <w:ind w:left="425" w:hanging="425"/>
              <w:jc w:val="both"/>
            </w:pPr>
            <w:r w:rsidRPr="00CD4F54">
              <w:t xml:space="preserve">- </w:t>
            </w:r>
            <w:r w:rsidRPr="00CD4F54">
              <w:tab/>
              <w:t>posebni interoperabilni sastavni dijelovi koji se primjenjuju samo u željezničkom sustavu.</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Popis interoperabilnih sastavnih dijelova pojedinih strukturnih podsustava naveden je u odgovarajućem TSI-ju.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97" w:name="_Toc346786752"/>
            <w:bookmarkStart w:id="98" w:name="_Toc351728772"/>
            <w:r w:rsidRPr="00350E67">
              <w:rPr>
                <w:rFonts w:cs="Arial"/>
              </w:rPr>
              <w:t>Stavljanje na tržište</w:t>
            </w:r>
            <w:bookmarkEnd w:id="97"/>
            <w:bookmarkEnd w:id="9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Interoperabilni sastavni dijelovi mogu se isključivo:</w:t>
            </w:r>
          </w:p>
          <w:p w:rsidR="000A016F" w:rsidRPr="00CD4F54" w:rsidRDefault="000A016F" w:rsidP="008F0996">
            <w:pPr>
              <w:spacing w:before="60" w:beforeAutospacing="0" w:after="0" w:afterAutospacing="0"/>
              <w:ind w:left="424" w:hanging="425"/>
              <w:jc w:val="both"/>
            </w:pPr>
            <w:r w:rsidRPr="00CD4F54">
              <w:t xml:space="preserve">a) </w:t>
            </w:r>
            <w:r w:rsidRPr="00CD4F54">
              <w:tab/>
              <w:t>staviti na tržište ukoliko omogućuju postizanje interoperabilnosti u željezničkom sustavu uz istodobno ispunjavanje osnovnih zahtjeva;</w:t>
            </w:r>
          </w:p>
          <w:p w:rsidR="000A016F" w:rsidRPr="00CD4F54" w:rsidRDefault="000A016F" w:rsidP="008F0996">
            <w:pPr>
              <w:spacing w:before="60" w:beforeAutospacing="0" w:after="0" w:afterAutospacing="0"/>
              <w:ind w:left="424" w:hanging="425"/>
              <w:jc w:val="both"/>
            </w:pPr>
            <w:r w:rsidRPr="00CD4F54">
              <w:t xml:space="preserve">b) </w:t>
            </w:r>
            <w:r w:rsidRPr="00CD4F54">
              <w:tab/>
              <w:t>koristiti u namijenjenom području uporabe, te propisno ugrađivati i održavati.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4728EF">
            <w:pPr>
              <w:spacing w:before="60" w:beforeAutospacing="0" w:after="0" w:afterAutospacing="0"/>
              <w:jc w:val="both"/>
            </w:pPr>
            <w:r w:rsidRPr="00CD4F54">
              <w:t>Odredba iz stavka 1. ovoga članka ne primjenjuje se za stavljanje na tržište interoperabilnih sastavnih dijelova kada nisu namijenjeni za uporabu kao interoperabilni sastavni dijelovi u smislu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Interoperabilni sastavni dijelovi namijenjeni za uporabu u željezničkom sustavu koji udovoljavaju odredbama ovoga Zakona i TSI-jeva slobodno se stavljaju na tržište bez ikakvih daljnjih ograničenja, a naročito se priznaju prethodne provjere</w:t>
            </w:r>
            <w:r w:rsidRPr="00CD4F54">
              <w:rPr>
                <w:bCs/>
              </w:rPr>
              <w:t xml:space="preserve"> izvršene u okviru postupka sastavljanja “EZ“ izjave o sukladnosti ili prikladnosti za uporabu.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99" w:name="_Toc346786753"/>
            <w:bookmarkStart w:id="100" w:name="_Toc351728773"/>
            <w:r w:rsidRPr="00350E67">
              <w:rPr>
                <w:rFonts w:cs="Arial"/>
              </w:rPr>
              <w:t>Sukladnost ili prikladnost za uporabu u skladu s TSI-jevima</w:t>
            </w:r>
            <w:bookmarkEnd w:id="99"/>
            <w:bookmarkEnd w:id="10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Interoperabilni sastavni dijelovi namijenjeni za primjenu u željezničkom sustavu moraju imati odgovarajuću potvrdu o sukladnosti koja je izdana na temelju postupka ocjenjivanja sukladnosti i prikladnosti za uporabu propisanim odgovarajućim TSI-jem.</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Tamo gdje se to nalaže u odgovarajućom TSI-ju, ocjenjivanje sukladnosti ili prikladnosti za uporabu interoperabilnih sastavnih dijelova obavlja prijavljeno tijelo, te izdaje potvrdu o sukladnosti.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Proizvođač ili njegov ovlašteni predstavnik u Europskoj uniji na osnovu potvrde o sukladnosti sastavlja izjavu o sukladnosti ili prikladnosti za uporabu.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U slučaju iz stavka 2. ovoga članka proizvođač ili njegov ovlašteni predstavnik u Europskoj uniji sastavlja „EZ“ izjavu o sukladnosti</w:t>
            </w:r>
            <w:r w:rsidRPr="00CD4F54">
              <w:rPr>
                <w:bCs/>
              </w:rPr>
              <w:t xml:space="preserve"> ili prikladnosti za uporabu</w:t>
            </w:r>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 xml:space="preserve">Smatra se da interoperabilni sastavni dijelovi ispunjavaju osnovne zahtjeve iz Priloga 2. ovoga Zakona ako su u skladu s uvjetima utvrđenim u odgovarajućim TSI-jevima ili odgovarajućim europskim specifikacijama izrađenima radi usklađivanja s tim uvjetima, a naročito ako imaju „EZ“ izjavu o sukladnosti </w:t>
            </w:r>
            <w:r w:rsidRPr="00CD4F54">
              <w:rPr>
                <w:bCs/>
              </w:rPr>
              <w:t>ili prikladnosti za uporabu</w:t>
            </w:r>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Rezervni dijelovi za podsustave koji su već u uporabi kada odgovarajući TSI stupi na snagu, mogu se ugrađivati u te podsustave bez da podliježu postupku iz stavka 1 ovoga članka.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01" w:name="_Toc346786754"/>
            <w:bookmarkStart w:id="102" w:name="_Toc351728774"/>
            <w:r w:rsidRPr="00350E67">
              <w:rPr>
                <w:rFonts w:cs="Arial"/>
              </w:rPr>
              <w:t>„EZ“ izjava o sukladnosti ili prikladnosti za uporabu</w:t>
            </w:r>
            <w:bookmarkEnd w:id="101"/>
            <w:bookmarkEnd w:id="10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 xml:space="preserve">Za izradu „EZ“ izjave o sukladnosti </w:t>
            </w:r>
            <w:r w:rsidRPr="00CD4F54">
              <w:rPr>
                <w:bCs/>
              </w:rPr>
              <w:t>ili prikladnosti za uporabu</w:t>
            </w:r>
            <w:r w:rsidRPr="00CD4F54">
              <w:t xml:space="preserve"> interoperabilnog sastavnog dijela, proizvođač ili njegov ovlašteni predstavnik s poslovnim nastanom u Europskoj uniji primjenjuje odredbe utvrđene u odgovarajućim TSI-jima.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Ako se na interoperabilni sastavni dio odnose odredbe direktiva Europske Unije iz područja koja nisu obuhvaćena ovim Zakonom, tada se u „EZ“ izjavi o sukladnosti </w:t>
            </w:r>
            <w:r w:rsidRPr="00CD4F54">
              <w:rPr>
                <w:bCs/>
              </w:rPr>
              <w:t>ili prikladnosti za uporabu</w:t>
            </w:r>
            <w:r w:rsidRPr="00CD4F54">
              <w:t xml:space="preserve"> navodi da interoperabilni sastavni dijelovi također ispunjavaju zahtjeve tih direktiva.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Ako ni proizvođač niti njegov ovlašteni predstavnik s poslovnim nastanom u Europskoj uniji nisu ispunili obveze koje proizlaze iz stavaka 1. i 2. ovoga članka, te je obveze dužan ispuniti onaj koji interoperabilne sastavne dijelove stavlja na tržište, te onaj koji sklapa interoperabilne sastavne dijelove ili njihove dijelove različitog podrijetla ili koji proizvodi interoperabilne sastavne dijelove za vlastitu uporabu.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„EZ“ izjava o sukladnosti ili prikladnosti za uporabu obuhvaća:</w:t>
            </w:r>
          </w:p>
          <w:p w:rsidR="000A016F" w:rsidRPr="00CD4F54" w:rsidRDefault="000A016F" w:rsidP="00B3357C">
            <w:pPr>
              <w:pStyle w:val="Odlomakpopisa1"/>
              <w:numPr>
                <w:ilvl w:val="0"/>
                <w:numId w:val="14"/>
              </w:numPr>
              <w:spacing w:before="60" w:beforeAutospacing="0" w:after="0" w:afterAutospacing="0"/>
              <w:ind w:left="425" w:hanging="425"/>
              <w:contextualSpacing w:val="0"/>
              <w:jc w:val="both"/>
            </w:pPr>
            <w:r w:rsidRPr="00CD4F54">
              <w:t xml:space="preserve">ocjenu pojedinačne sukladnosti jednog interoperabilnog sastavnog dijela, izdvojeno promatrano, s tehničkim specifikacijama koje ono mora ispunjavati, koju je izvršilo jedno prijavljeno tijelo ili više prijavljenih tijela, ili </w:t>
            </w:r>
          </w:p>
          <w:p w:rsidR="000A016F" w:rsidRPr="00CD4F54" w:rsidRDefault="000A016F" w:rsidP="00B3357C">
            <w:pPr>
              <w:pStyle w:val="Odlomakpopisa1"/>
              <w:numPr>
                <w:ilvl w:val="0"/>
                <w:numId w:val="14"/>
              </w:numPr>
              <w:spacing w:before="60" w:beforeAutospacing="0" w:after="0" w:afterAutospacing="0"/>
              <w:ind w:left="425" w:hanging="425"/>
              <w:contextualSpacing w:val="0"/>
              <w:jc w:val="both"/>
            </w:pPr>
            <w:r w:rsidRPr="00CD4F54">
              <w:t>ocjenu o prikladnosti za uporabu jednog interoperabilnog sastavnog dijela, koju je izvršilo prijavljeno tijelo ili prijavljena tijela, pri čemu se posebno provjerava željezničko okruženje, posebno u slučajevima gdje su obuhvaćena sučelja, u odnosu na tehničke specifikacije, posebno one funkcionalne koje se moraju provjeriti.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„EZ“ izjava o sukladnosti ili prikladnosti za uporabu mora biti napisana na istom jeziku kao upute za uporabu i mora sadržavati:</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upućivanje na direktive;</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naziv i adresu proizvođača ili njegovoga ovlaštenog predstavnika s poslovnim nastanom u Europskoj uniji (navesti poslovni naziv i punu adresu; u slučaju ovlaštenog predstavnika i naziv proizvođača);</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opis interoperabilnog sastavnog dijela (marka, tip i slično);</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opis postupka koji se primjenjivao za izjavu o sukladnosti ili prikladnosti za uporabu;</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sve potrebne opise interoperabilnog sastavnog dijela, a posebno uvjete uporabe;</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naziv i adresu prijavljenoga tijela ili prijavljenih tijela koja su uključena u postupak ocjene sukladnosti ili prikladnosti za uporabu, datum potvrde o ispitivanju i, po potrebi, trajanje i uvjete valjanosti potvrde;</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po potrebi upućivanje na europske specifikacije;</w:t>
            </w:r>
          </w:p>
          <w:p w:rsidR="000A016F" w:rsidRPr="00CD4F54" w:rsidRDefault="000A016F" w:rsidP="00B3357C">
            <w:pPr>
              <w:pStyle w:val="Odlomakpopisa1"/>
              <w:numPr>
                <w:ilvl w:val="0"/>
                <w:numId w:val="15"/>
              </w:numPr>
              <w:spacing w:before="60" w:beforeAutospacing="0" w:after="0" w:afterAutospacing="0"/>
              <w:ind w:left="431" w:hanging="437"/>
              <w:contextualSpacing w:val="0"/>
              <w:jc w:val="both"/>
            </w:pPr>
            <w:r w:rsidRPr="00CD4F54">
              <w:t>podatke o potpisniku koji je ovlašten preuzeti obvezu za proizvođača ili njegovog ovlaštenog predstavnika s poslovnim nastanom u Europskoj uniji.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„EZ“ izjava o sukladnosti ili prikladnosti za uporabu i popratni dokumenti moraju biti datirani i potpisani.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Postupci ocjenjivanja koje provode prijavljena tijela u fazi projektiranja i proizvodnje koristit će module utvrđene za postupke ocjene sukladnosti i prikladnosti za uporabu u skladu s uvjetima navedenima u TSI-jima.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03" w:name="_Toc346786755"/>
            <w:bookmarkStart w:id="104" w:name="_Toc351728775"/>
            <w:r w:rsidRPr="00350E67">
              <w:rPr>
                <w:rFonts w:cs="Arial"/>
              </w:rPr>
              <w:t>Neusklađenost interoperabilnog sastavnog dijela s osnovnim zahtjevima</w:t>
            </w:r>
            <w:bookmarkEnd w:id="103"/>
            <w:bookmarkEnd w:id="10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 xml:space="preserve">Kada Agencija utvrdi da interoperabilni sastavni dio koji ima „EZ“ izjavu o sukladnosti ili prikladnosti za uporabu i koji je stavljen na tržište vjerojatno neće, pri namjenskoj uporabi, ispunjavati osnovne zahtjeve, ograničit će njegovo područje primjene, zabraniti njegovu uporabu ili narediti njegovo povlačenje s tržišta.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Kada Agencija utvrdi da interoperabilni sastavni dio koji ima „EZ“ izjavu o sukladnosti nije sukladan zahtjevima iz odgovarajućeg TSI-ja, poduzet će odgovarajuće zakonske mjere protiv onoga tko je sastavio izjavu o sukladnosti te o tome obavijestiti Komisiju i ostale države članice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Ne dovodeći u pitanje odredbe stavaka 1. i 2. ovoga članka:</w:t>
            </w:r>
          </w:p>
          <w:p w:rsidR="000A016F" w:rsidRPr="00CD4F54" w:rsidRDefault="000A016F" w:rsidP="00523937">
            <w:pPr>
              <w:spacing w:before="60" w:beforeAutospacing="0" w:after="0" w:afterAutospacing="0"/>
              <w:ind w:left="427" w:hanging="427"/>
              <w:jc w:val="both"/>
            </w:pPr>
            <w:r w:rsidRPr="00CD4F54">
              <w:t>a)</w:t>
            </w:r>
            <w:r w:rsidRPr="00CD4F54">
              <w:tab/>
              <w:t>kada Agencija ustanovi da je „EZ“ izjava o sukladnosti nepropisno sastavljena, može zahtijevati da proizvođač ili njegov ovlašteni predstavnik s poslovnim nastanom u Europskoj uniji iznova uspostavi sukladnost interoperabilnog sastavnog dijela i da prestane s kršenjem odredaba ovoga Zakona;</w:t>
            </w:r>
          </w:p>
          <w:p w:rsidR="000A016F" w:rsidRPr="00CD4F54" w:rsidRDefault="000A016F" w:rsidP="00523937">
            <w:pPr>
              <w:spacing w:before="60" w:beforeAutospacing="0" w:after="0" w:afterAutospacing="0"/>
              <w:ind w:left="427" w:hanging="427"/>
              <w:jc w:val="both"/>
            </w:pPr>
            <w:r w:rsidRPr="00CD4F54">
              <w:t>b)</w:t>
            </w:r>
            <w:r w:rsidRPr="00CD4F54">
              <w:tab/>
              <w:t>ako neusklađenost i dalje traje, Agencija poduzima sve odgovarajuće mjere kako bi se ograničilo ili zabranilo stavljanje interoperabilnih sastavnih dijelova na tržište ili njihovo uklanjanje s tržišta, u skladu s postupcima iz stavka 1. i 2. ovoga članka.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105" w:name="_Toc346786756"/>
            <w:bookmarkStart w:id="106" w:name="_Toc351728776"/>
            <w:r w:rsidRPr="00350E67">
              <w:rPr>
                <w:rFonts w:cs="Arial"/>
              </w:rPr>
              <w:t>STRUKTURNI PODSUSTAVI</w:t>
            </w:r>
            <w:bookmarkEnd w:id="105"/>
            <w:bookmarkEnd w:id="106"/>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07" w:name="_Toc346786757"/>
            <w:bookmarkStart w:id="108" w:name="_Toc351728777"/>
            <w:r w:rsidRPr="00350E67">
              <w:rPr>
                <w:rFonts w:cs="Arial"/>
              </w:rPr>
              <w:t>Odobrenje za puštanje u uporabu</w:t>
            </w:r>
            <w:bookmarkEnd w:id="107"/>
            <w:bookmarkEnd w:id="10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Svaki strukturni podsustav, koji se nalazi ili se koristi na području Republike Hrvatske, mora imati odobrenje za puštanje u uporabu koje izdaje Agencija.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Del="00696F9A" w:rsidRDefault="000A016F" w:rsidP="00523937">
            <w:pPr>
              <w:spacing w:before="60" w:beforeAutospacing="0" w:after="0" w:afterAutospacing="0"/>
              <w:jc w:val="both"/>
            </w:pPr>
            <w:r w:rsidRPr="00CD4F54">
              <w:t>Odobrenje za puštanje u uporabu vozila izdaje se u skladu s odredbama glave IX. ovoga Zakona, a za pojedine podsustave vozila u skladu s odredbama ove glave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Odredbe o izdavanju odobrenja za puštanje u uporabu podsustava odnose se i na dijelove podsustava.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Podsustavi se mogu pustiti u uporabu samo ako su projektirani, izgrađeni i ugrađeni tako da pri uključivanju u željeznički sustav ispunjavaju osnovne zahtjeve, da su tehnički kompatibilni sa sustavom u koji se uključuju, te da je ostvarena sigurna integracija tih podsustava u željeznički sustav.</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Odobrenje za puštanje u uporabu izdaje se za nove i modernizirane strukturne podsustave, kao i svaki put kada se mijenjaju bitna svojstva strukturnog podsustava koja zahtjeva izdavanje odobrenja za puštanje u uporabu.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Odobrenje za puštanje u uporabu može se izdati za tip i seriju podsustava.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Ne dovodeći u pitanje odredbu stavka 1. ovoga članka i primjenu ostalih propisa (iz područja gradnje, zaštite okoliša i drugi), strukturni podsustavi koji ispunjavaju osnovne zahtjeve mogu se bez zabrane i ograničenja graditi, puštati u uporabu i koristiti na području Republike Hrvatske.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spacing w:before="60" w:beforeAutospacing="0" w:after="0" w:afterAutospacing="0"/>
              <w:jc w:val="both"/>
            </w:pPr>
            <w:r w:rsidRPr="00CD4F54">
              <w:t>Sve dok proširenje područja primjene TSI-ja ne postane valjano za čitavu željezničku mrežu Europske unije:</w:t>
            </w:r>
          </w:p>
          <w:p w:rsidR="000A016F" w:rsidRPr="00CD4F54" w:rsidRDefault="000A016F" w:rsidP="00314479">
            <w:pPr>
              <w:spacing w:before="60" w:beforeAutospacing="0" w:after="0" w:afterAutospacing="0"/>
              <w:ind w:left="424" w:hanging="424"/>
              <w:jc w:val="both"/>
            </w:pPr>
            <w:r w:rsidRPr="00CD4F54">
              <w:t xml:space="preserve">- </w:t>
            </w:r>
            <w:r w:rsidRPr="00CD4F54">
              <w:tab/>
              <w:t>odobrenja za puštanje u uporabu vozila i prometno-upravljačkog i signalno-sigurnosnog podsustava ugrađenog na vozilu, koji se barem djelomično koriste na dijelu mreže koji još nije uključen u područje primjene TSI-ja, s obzirom na taj dio mreže,</w:t>
            </w:r>
          </w:p>
          <w:p w:rsidR="000A016F" w:rsidRPr="00CD4F54" w:rsidRDefault="000A016F" w:rsidP="00314479">
            <w:pPr>
              <w:spacing w:before="60" w:beforeAutospacing="0" w:after="0" w:afterAutospacing="0"/>
              <w:ind w:left="424" w:hanging="424"/>
              <w:jc w:val="both"/>
            </w:pPr>
            <w:r w:rsidRPr="00CD4F54">
              <w:t xml:space="preserve">- </w:t>
            </w:r>
            <w:r w:rsidRPr="00CD4F54">
              <w:tab/>
              <w:t>odobrenja za puštanje u uporabu građevinskog i elektroenergetskog podsustava te prometno-upravljačko i signalno-sigurnosnog podsustava ugrađenog na pruzi na dijelovima mreže koji još nisu uključeni u područje primjene TSI-ja,</w:t>
            </w:r>
          </w:p>
          <w:p w:rsidR="000A016F" w:rsidRPr="00CD4F54" w:rsidRDefault="000A016F" w:rsidP="0052468C">
            <w:pPr>
              <w:spacing w:before="60" w:beforeAutospacing="0" w:after="0" w:afterAutospacing="0"/>
              <w:jc w:val="both"/>
            </w:pPr>
            <w:r w:rsidRPr="00CD4F54">
              <w:t>izdaju se u skladu s nacionalnim sigurnosnim pravilima iz članka 22. ovoga Zakona, ili tamo gdje je to primjenjivo u skladu s nacionalnim tehničkim pravilima iz članka 47.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F30830">
            <w:pPr>
              <w:spacing w:before="60" w:beforeAutospacing="0" w:after="0" w:afterAutospacing="0"/>
              <w:jc w:val="both"/>
            </w:pPr>
            <w:r w:rsidRPr="00CD4F54">
              <w:t>Sve dok proširenje područja primjene TSI-ja ne postane valjano za čitavu željezničku mrežu Europske unije odobrenja za puštanje u uporabu vozila koja će se povremeno koristiti na dijelovima mreže koji još nisu uključeni u područje primjene TSI-ja, s obzirom na taj dio mreže, izdaju se u skladu s odredbama glave IX. i nacionalnim sigurnosnim pravilima iz članka 22. ovoga Zakona, ili tamo gdje je to primjenjivo u skladu s nacionalnim tehničkim pravilima iz članka 47. ovoga Zakona.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09" w:name="_Toc346786759"/>
            <w:bookmarkStart w:id="110" w:name="_Toc351728778"/>
            <w:r w:rsidRPr="00350E67">
              <w:rPr>
                <w:rFonts w:cs="Arial"/>
              </w:rPr>
              <w:t>Nacionalna tehnička pravila</w:t>
            </w:r>
            <w:bookmarkEnd w:id="109"/>
            <w:bookmarkEnd w:id="11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B30483">
            <w:pPr>
              <w:spacing w:before="60" w:beforeAutospacing="0" w:after="0" w:afterAutospacing="0"/>
              <w:jc w:val="both"/>
            </w:pPr>
            <w:r w:rsidRPr="00CD4F54">
              <w:t xml:space="preserve">Nacionalna tehnička pravila su propisi Republike Hrvatske doneseni s ciljem ispunjavanja osnovnih zahtjeva, u slučaju kada ne postoje odgovarajući TSI-ji, kada je prijavljeno odstupanje ili kada poseban slučaj zahtjeva primjenu tehničkih pravila koja nisu uključena u odgovarajući TSI.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Nacionalno tehničko pravilo može izravno i jasno upućivati na hrvatske norme i UIC objave ili druge jasno utvrđene normativne dokumente, koji se smatraju obveznim od trenutka stupanja na snagu nacionalnog tehničkog pravila.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 xml:space="preserve">O svim nacionalnima tehničkim pravilima koja su na snazi, Ministarstvo će obavijestiti Europsku komisiju. </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(4</w:t>
            </w:r>
            <w:r w:rsidRPr="000709E6">
              <w:rPr>
                <w:szCs w:val="20"/>
              </w:rPr>
              <w:t>)</w:t>
            </w:r>
          </w:p>
        </w:tc>
        <w:tc>
          <w:tcPr>
            <w:tcW w:w="9215" w:type="dxa"/>
            <w:gridSpan w:val="2"/>
          </w:tcPr>
          <w:p w:rsidR="000A016F" w:rsidRPr="00CD4F54" w:rsidRDefault="000A016F" w:rsidP="00523937">
            <w:pPr>
              <w:spacing w:before="60" w:beforeAutospacing="0" w:after="0" w:afterAutospacing="0"/>
              <w:jc w:val="both"/>
              <w:rPr>
                <w:sz w:val="18"/>
                <w:szCs w:val="18"/>
              </w:rPr>
            </w:pPr>
            <w:r w:rsidRPr="00CD4F54">
              <w:t>Nacionalna tehnička pravila od lokalnog značaja se ne moraju prijaviti Europskoj komisiji, u takvim slučajevima se ta pravila moraju navesti u registrima infrastrukture.</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11" w:name="_Toc346786760"/>
            <w:bookmarkStart w:id="112" w:name="_Toc351728779"/>
            <w:r w:rsidRPr="00350E67">
              <w:rPr>
                <w:rFonts w:cs="Arial"/>
              </w:rPr>
              <w:t>Postupak izdavanja odobrenja za puštanje u uporabu</w:t>
            </w:r>
            <w:bookmarkEnd w:id="111"/>
            <w:bookmarkEnd w:id="11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U postupku izdavanja odobrenja za puštanje u uporabu strukturnog podsustava Agencija nadzire:</w:t>
            </w:r>
          </w:p>
          <w:p w:rsidR="000A016F" w:rsidRPr="00CD4F54" w:rsidRDefault="000A016F" w:rsidP="00B3357C">
            <w:pPr>
              <w:pStyle w:val="Odlomakpopisa1"/>
              <w:numPr>
                <w:ilvl w:val="1"/>
                <w:numId w:val="22"/>
              </w:numPr>
              <w:spacing w:before="60" w:beforeAutospacing="0" w:after="0" w:afterAutospacing="0"/>
              <w:ind w:left="424" w:hanging="424"/>
              <w:contextualSpacing w:val="0"/>
              <w:jc w:val="both"/>
            </w:pPr>
            <w:r w:rsidRPr="00CD4F54">
              <w:t>ispunjavanje osnovnih zahtjeva,</w:t>
            </w:r>
          </w:p>
          <w:p w:rsidR="000A016F" w:rsidRPr="00CD4F54" w:rsidRDefault="000A016F" w:rsidP="00B3357C">
            <w:pPr>
              <w:pStyle w:val="Odlomakpopisa1"/>
              <w:numPr>
                <w:ilvl w:val="1"/>
                <w:numId w:val="22"/>
              </w:numPr>
              <w:spacing w:before="60" w:beforeAutospacing="0" w:after="0" w:afterAutospacing="0"/>
              <w:ind w:left="424" w:hanging="424"/>
              <w:contextualSpacing w:val="0"/>
              <w:jc w:val="both"/>
            </w:pPr>
            <w:r w:rsidRPr="00CD4F54">
              <w:t>tehničku kompatibilnost podsustava sa sustavom u koji se integrira,</w:t>
            </w:r>
          </w:p>
          <w:p w:rsidR="000A016F" w:rsidRPr="00CD4F54" w:rsidRDefault="000A016F" w:rsidP="00B3357C">
            <w:pPr>
              <w:pStyle w:val="Odlomakpopisa1"/>
              <w:numPr>
                <w:ilvl w:val="1"/>
                <w:numId w:val="22"/>
              </w:numPr>
              <w:spacing w:before="60" w:beforeAutospacing="0" w:after="0" w:afterAutospacing="0"/>
              <w:ind w:left="424" w:hanging="424"/>
              <w:contextualSpacing w:val="0"/>
              <w:jc w:val="both"/>
            </w:pPr>
            <w:r w:rsidRPr="00CD4F54">
              <w:t>sigurnu integraciju podsustava u skladu s odgovornošću upravitelja infrastrukture ili željezničkog prijevoznika za nadzor rizika u skladu sa člankom 18. ovoga Zakona i zajedničkim sigurnosnim metodama za procjenu i ocjenu rizika i za ocjenjivanje sukladnosti sa zahtjevima uvjerenja i potvrde o sigurnosti u skladu sa člankom 20. ovoga Zakona,</w:t>
            </w:r>
          </w:p>
          <w:p w:rsidR="000A016F" w:rsidRPr="00CD4F54" w:rsidRDefault="000A016F" w:rsidP="00B3357C">
            <w:pPr>
              <w:pStyle w:val="Odlomakpopisa1"/>
              <w:numPr>
                <w:ilvl w:val="1"/>
                <w:numId w:val="22"/>
              </w:numPr>
              <w:spacing w:before="60" w:beforeAutospacing="0" w:after="0" w:afterAutospacing="0"/>
              <w:ind w:left="424" w:hanging="424"/>
              <w:contextualSpacing w:val="0"/>
              <w:jc w:val="both"/>
            </w:pPr>
            <w:r w:rsidRPr="00CD4F54">
              <w:t>sukladnost, tamo gdje je to primjenjivo, s odredbama TSI-ja koje se odnose na uporabu i održavanje.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155818">
            <w:pPr>
              <w:spacing w:before="60" w:beforeAutospacing="0" w:after="0" w:afterAutospacing="0"/>
              <w:jc w:val="both"/>
            </w:pPr>
            <w:r w:rsidRPr="00CD4F54">
              <w:t>Ispunjavanje osnovnih zahtjeva dokazuje se provjerom sukladnosti s uvjetima interoperabilnosti upućivanjem na odgovarajuće TSI-jeve, i/ili provjerom sukladnosti s nacionalnim tehničkim pravilima iz članka 47.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Sukladnost s uvjetima interoperabilnosti i/ili sukladnosti s nacionalnim tehničkim pravilima provjeravaju tijela za ocjenu sukladnosti iz članka 37. ovoga Zakona primjenjujući postupak u skladu s Prilogom 5.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Podnositelj zahtjeva po vlastitom izboru određuje tijelo za ocjenu sukladnosti iz stavka 3.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Na osnovi potvrde koju izdaje tijelo za ocjenu sukladnosti, podnositelj zahtjeva sastavlja izjavu o provjeri podsustava:</w:t>
            </w:r>
          </w:p>
          <w:p w:rsidR="000A016F" w:rsidRPr="00CD4F54" w:rsidRDefault="000A016F" w:rsidP="00B3357C">
            <w:pPr>
              <w:numPr>
                <w:ilvl w:val="0"/>
                <w:numId w:val="16"/>
              </w:numPr>
              <w:spacing w:before="60" w:beforeAutospacing="0" w:after="0" w:afterAutospacing="0"/>
              <w:ind w:left="425" w:hanging="425"/>
              <w:jc w:val="both"/>
            </w:pPr>
            <w:r w:rsidRPr="00CD4F54">
              <w:t>„EZ“ izjavu o provjeri kojoj mora biti priložena tehnička dokumentacija, u skladu s Prilogom 5. odjeljkom 1. i 2. ovoga Zakona,</w:t>
            </w:r>
          </w:p>
          <w:p w:rsidR="000A016F" w:rsidRPr="00CD4F54" w:rsidRDefault="000A016F" w:rsidP="00B3357C">
            <w:pPr>
              <w:numPr>
                <w:ilvl w:val="0"/>
                <w:numId w:val="16"/>
              </w:numPr>
              <w:spacing w:before="60" w:beforeAutospacing="0" w:after="0" w:afterAutospacing="0"/>
              <w:ind w:left="425" w:hanging="425"/>
              <w:jc w:val="both"/>
            </w:pPr>
            <w:r w:rsidRPr="00CD4F54">
              <w:t>izjavu o provjeri sukladnosti podsustava s nacionalnim tehničkim pravilima, u skladu s Prilogom 5. odjeljkom 1. i 3.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Podnositelj zahtjeva, uz dokumentaciju propisanu ovim Zakonom i izravno primjenjivim propisima Europske unije, prilaže izjavu o provjeri podsustava.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rPr>
                <w:b/>
              </w:rPr>
            </w:pPr>
            <w:r w:rsidRPr="00CD4F54">
              <w:t>Podnositelj zahtjeva može biti naručitelj ili proizvođač ili njihov ovlašteni predstavnik u Europskoj uniji.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spacing w:before="60" w:beforeAutospacing="0" w:after="0" w:afterAutospacing="0"/>
              <w:jc w:val="both"/>
            </w:pPr>
            <w:r w:rsidRPr="00CD4F54">
              <w:t>Smatra se da su strukturni podsustavi koji imaju „EZ“ izjavu o provjeri interoperabilni i sukladni s odgovarajućim osnovnim zahtjevima.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spacing w:before="60" w:beforeAutospacing="0" w:after="0" w:afterAutospacing="0"/>
              <w:jc w:val="both"/>
            </w:pPr>
            <w:r w:rsidRPr="00CD4F54">
              <w:t>Pri izdavanju odobrenja za puštanje u uporabu strukturnog podsustava priznaju se pregledi koji su već obavljeni:</w:t>
            </w:r>
          </w:p>
          <w:p w:rsidR="000A016F" w:rsidRPr="00CD4F54" w:rsidRDefault="000A016F" w:rsidP="00B3357C">
            <w:pPr>
              <w:pStyle w:val="Odlomakpopisa1"/>
              <w:numPr>
                <w:ilvl w:val="0"/>
                <w:numId w:val="17"/>
              </w:numPr>
              <w:spacing w:before="60" w:beforeAutospacing="0" w:after="0" w:afterAutospacing="0"/>
              <w:ind w:left="425" w:hanging="425"/>
              <w:contextualSpacing w:val="0"/>
              <w:jc w:val="both"/>
            </w:pPr>
            <w:r w:rsidRPr="00CD4F54">
              <w:t>u okviru postupka koji vodi do izdavanja „EZ“ izjave o provjeri iz članka 51. ovoga Zakona, ili</w:t>
            </w:r>
          </w:p>
          <w:p w:rsidR="000A016F" w:rsidRPr="00CD4F54" w:rsidRDefault="000A016F" w:rsidP="00B3357C">
            <w:pPr>
              <w:pStyle w:val="Odlomakpopisa1"/>
              <w:numPr>
                <w:ilvl w:val="0"/>
                <w:numId w:val="17"/>
              </w:numPr>
              <w:spacing w:before="60" w:beforeAutospacing="0" w:after="0" w:afterAutospacing="0"/>
              <w:ind w:left="425" w:hanging="425"/>
              <w:contextualSpacing w:val="0"/>
              <w:jc w:val="both"/>
            </w:pPr>
            <w:r w:rsidRPr="00CD4F54">
              <w:t>u ostalim državama članicama Europske unije s ciljem provjere sukladnost s istovjetnim zahtjevima u istovjetnim uvjetima rada.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523937">
            <w:pPr>
              <w:spacing w:before="60" w:beforeAutospacing="0" w:after="0" w:afterAutospacing="0"/>
              <w:jc w:val="both"/>
            </w:pPr>
            <w:r w:rsidRPr="00CD4F54">
              <w:t>Tehnička kompatibilnost iz stavka 1. ovoga članka za infrastrukturne podsustave utvrđuje se na temelju rezultata internog tehničkog pregleda upravitelja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(12)</w:t>
            </w:r>
          </w:p>
        </w:tc>
        <w:tc>
          <w:tcPr>
            <w:tcW w:w="9215" w:type="dxa"/>
            <w:gridSpan w:val="2"/>
          </w:tcPr>
          <w:p w:rsidR="000A016F" w:rsidRPr="00CD4F54" w:rsidRDefault="000A016F" w:rsidP="00523937">
            <w:pPr>
              <w:spacing w:before="60" w:beforeAutospacing="0" w:after="0" w:afterAutospacing="0"/>
              <w:jc w:val="both"/>
            </w:pPr>
            <w:r w:rsidRPr="00CD4F54">
              <w:t>Tehnička kompatibilnost iz stavka 1. ovoga članka za vozila provjerava se na temelju rezultata tehničkog pregleda vozila.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(13)</w:t>
            </w:r>
          </w:p>
        </w:tc>
        <w:tc>
          <w:tcPr>
            <w:tcW w:w="9215" w:type="dxa"/>
            <w:gridSpan w:val="2"/>
          </w:tcPr>
          <w:p w:rsidR="000A016F" w:rsidRPr="00CD4F54" w:rsidRDefault="000A016F" w:rsidP="00523937">
            <w:pPr>
              <w:spacing w:before="60" w:beforeAutospacing="0" w:after="0" w:afterAutospacing="0"/>
              <w:jc w:val="both"/>
            </w:pPr>
            <w:r w:rsidRPr="00CD4F54">
              <w:t xml:space="preserve">Način </w:t>
            </w:r>
            <w:r w:rsidRPr="00CD4F54">
              <w:rPr>
                <w:color w:val="000000"/>
              </w:rPr>
              <w:t>i postupak obavljanja tehničkog pregleda vozila iz stavka 12. ovoga članka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(14)</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odluku o izdavanju odobrenja za puštanje u uporabu strukturnog podsustava donijeti bez odgađanja, a najkasnije u roku od četiri mjeseca od dostave potpunog zahtjeva.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13" w:name="_Toc351728780"/>
            <w:r w:rsidRPr="00350E67">
              <w:rPr>
                <w:rFonts w:cs="Arial"/>
              </w:rPr>
              <w:t>Pokusni rad podsustava</w:t>
            </w:r>
            <w:bookmarkEnd w:id="11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Agencija može prije izdavanja odobrenja za puštanje u uporabu prometno-upravljačkog i signalno-sigurnosnog podsustava odrediti provođenje pokusnog rada u trajanju od najmanje 30 dana.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Prometno-upravljački i signalno-sigurnosni podsustav može se u pokusnom radu koristiti na način i uz uvjete upravitelja infrastrukture koje odobri Agencija.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Upravitelj infrastrukture je u skladu s ovim Zakonom tijekom pokusnog rada prometno-upravljačkog i signalno-sigurnosnog podsustava odgovoran za sigurnost željezničkog sustava.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14" w:name="_Toc346786761"/>
            <w:bookmarkStart w:id="115" w:name="_Toc351728781"/>
            <w:r w:rsidRPr="00350E67">
              <w:rPr>
                <w:rFonts w:cs="Arial"/>
              </w:rPr>
              <w:t>Nadzor rada podsustava</w:t>
            </w:r>
            <w:bookmarkEnd w:id="114"/>
            <w:bookmarkEnd w:id="11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Nakon puštanja u uporabu strukturnog podsustava Agencija obavlja nadzor u skladu s postupcima za ocjenu i provjeru koji su utvrđeni u odgovarajućim strukturnim i funkcionalnim TSI-jima za:</w:t>
            </w:r>
          </w:p>
          <w:p w:rsidR="000A016F" w:rsidRPr="00CD4F54" w:rsidRDefault="000A016F" w:rsidP="00B3357C">
            <w:pPr>
              <w:pStyle w:val="Odlomakpopisa"/>
              <w:numPr>
                <w:ilvl w:val="0"/>
                <w:numId w:val="32"/>
              </w:numPr>
              <w:spacing w:before="60" w:beforeAutospacing="0" w:after="0" w:afterAutospacing="0"/>
              <w:ind w:left="425" w:hanging="425"/>
              <w:contextualSpacing w:val="0"/>
              <w:jc w:val="both"/>
            </w:pPr>
            <w:r w:rsidRPr="00CD4F54">
              <w:t>infrastrukturne podsustave, u okviru izdavanja uvjerenja o sigurnosti i nadzora sustava upravljanja sigurnošću;</w:t>
            </w:r>
          </w:p>
          <w:p w:rsidR="000A016F" w:rsidRPr="00CD4F54" w:rsidRDefault="000A016F" w:rsidP="00B3357C">
            <w:pPr>
              <w:pStyle w:val="Odlomakpopisa"/>
              <w:numPr>
                <w:ilvl w:val="0"/>
                <w:numId w:val="32"/>
              </w:numPr>
              <w:spacing w:before="60" w:beforeAutospacing="0" w:after="0" w:afterAutospacing="0"/>
              <w:ind w:left="425" w:hanging="425"/>
              <w:contextualSpacing w:val="0"/>
              <w:jc w:val="both"/>
            </w:pPr>
            <w:r w:rsidRPr="00CD4F54">
              <w:t>vozila upravitelja infrastrukture, u okviru izdavanja uvjerenja o sigurnosti i nadzora sustava upravljanja sigurnošću;</w:t>
            </w:r>
          </w:p>
          <w:p w:rsidR="000A016F" w:rsidRPr="00CD4F54" w:rsidRDefault="000A016F" w:rsidP="00B3357C">
            <w:pPr>
              <w:pStyle w:val="Odlomakpopisa"/>
              <w:numPr>
                <w:ilvl w:val="0"/>
                <w:numId w:val="32"/>
              </w:numPr>
              <w:spacing w:before="60" w:beforeAutospacing="0" w:after="0" w:afterAutospacing="0"/>
              <w:ind w:left="425" w:hanging="425"/>
              <w:contextualSpacing w:val="0"/>
              <w:jc w:val="both"/>
            </w:pPr>
            <w:r w:rsidRPr="00CD4F54">
              <w:t>vozila željezničkog prijevoznika, u okviru izdavanja potvrde o sigurnosti i nadzora sustava upravljanja sigurnošću.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16" w:name="_Toc346786762"/>
            <w:bookmarkStart w:id="117" w:name="_Toc351728782"/>
            <w:r w:rsidRPr="00350E67">
              <w:rPr>
                <w:rFonts w:cs="Arial"/>
              </w:rPr>
              <w:t>„EZ“ provjera podsustava</w:t>
            </w:r>
            <w:bookmarkEnd w:id="116"/>
            <w:bookmarkEnd w:id="11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,,EZ“ provjera podsustava počinje u fazi projektiranja i traje cijelo razdoblje proizvodnje do faze preuzimanja prije puštanja u uporabu podsustava.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8C5713">
            <w:pPr>
              <w:spacing w:before="60" w:beforeAutospacing="0" w:after="0" w:afterAutospacing="0"/>
              <w:jc w:val="both"/>
              <w:rPr>
                <w:b/>
              </w:rPr>
            </w:pPr>
            <w:r w:rsidRPr="00CD4F54">
              <w:t>,,EZ“ provjera podsustava uključuje i provjeru sučelja podsustava prema sustavu u koji se podsustav integrira, na temelju dostupnih podataka iz odgovarajućih TSI-jeva i registara iz članka 75. i članka 76.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Tehnička dokumentacija sadrži sve potrebne dokumente o svojstvima podsustava i po potrebi sve dokumente o potvrđivanju sukladnosti interoperabilnih sastavnih dijelova.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rPr>
                <w:b/>
              </w:rPr>
            </w:pPr>
            <w:r w:rsidRPr="00CD4F54">
              <w:t>Tehnička dokumentacija po mogućnosti sadrži sve podatke koji se odnose na uvjete i ograničenja uporabe, te upute za popravak, redoviti ili periodični nadzor, podešavanje i održavanje.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89401B">
            <w:pPr>
              <w:spacing w:before="60" w:beforeAutospacing="0" w:after="0" w:afterAutospacing="0"/>
              <w:jc w:val="both"/>
            </w:pPr>
            <w:r w:rsidRPr="00CD4F54">
              <w:t xml:space="preserve">U tijeku postupka provjere podsustava prijavljeno tijelo može izdati </w:t>
            </w:r>
            <w:r>
              <w:t>privremeni izvještaj</w:t>
            </w:r>
            <w:r w:rsidRPr="00CD4F54">
              <w:t xml:space="preserve"> o pojedinim fazama provjere ili o provjeri pojedinih dijelova podsustava</w:t>
            </w:r>
            <w:r>
              <w:t xml:space="preserve"> (ISV – </w:t>
            </w:r>
            <w:r w:rsidRPr="002E4C08">
              <w:rPr>
                <w:i/>
              </w:rPr>
              <w:t>Intermediate Statement of Verification</w:t>
            </w:r>
            <w:r>
              <w:t>)</w:t>
            </w:r>
            <w:r w:rsidRPr="00CD4F54">
              <w:t xml:space="preserve"> u skladu s postupkom iz Priloga 5.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rPr>
                <w:b/>
              </w:rPr>
            </w:pPr>
            <w:r w:rsidRPr="00CD4F54">
              <w:t>Prijavljeno tijelo može izdati potvrde o provjeri za seriju podsustava ili za određene dijelove tih podsustava, ako je to predviđeno odgovarajućim TSI-jima.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Ako u bilo kojem trenutku Agencija utvrdi da strukturni podsustav koji ima ,,EZ“ izjavu o provjeri s priloženom tehničkom dokumentacijom, nije u potpunosti u skladu s ovim Zakonom, a naročito ako ne ispunjava osnovne zahtjeve, može zatražiti dodatne preglede te o tome izvijestiti Europsku komisiju.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18" w:name="_Toc346786763"/>
            <w:bookmarkStart w:id="119" w:name="_Toc351728783"/>
            <w:r w:rsidRPr="00350E67">
              <w:rPr>
                <w:rFonts w:cs="Arial"/>
              </w:rPr>
              <w:t>Izjava o provjeri podsustava</w:t>
            </w:r>
            <w:bookmarkEnd w:id="118"/>
            <w:bookmarkEnd w:id="11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Obinitekst"/>
              <w:spacing w:before="60"/>
              <w:jc w:val="both"/>
              <w:rPr>
                <w:rFonts w:ascii="Arial" w:eastAsia="Calibri" w:hAnsi="Arial" w:cs="Arial"/>
                <w:sz w:val="22"/>
                <w:szCs w:val="22"/>
                <w:lang w:val="hr-HR"/>
              </w:rPr>
            </w:pPr>
            <w:r w:rsidRPr="00CD4F54">
              <w:rPr>
                <w:rFonts w:ascii="Arial" w:eastAsia="Calibri" w:hAnsi="Arial" w:cs="Arial"/>
                <w:sz w:val="22"/>
                <w:szCs w:val="22"/>
                <w:lang w:val="hr-HR"/>
              </w:rPr>
              <w:t>„EZ“ izjava o provjeri podsustava temelji se na informacijama koje su rezultat postupka “EZ” provjere podsustava iz Priloga 5. odjeljka 1. i 2.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Obinitekst"/>
              <w:spacing w:before="60"/>
              <w:jc w:val="both"/>
              <w:rPr>
                <w:rFonts w:ascii="Arial" w:eastAsia="Calibri" w:hAnsi="Arial" w:cs="Arial"/>
                <w:sz w:val="22"/>
                <w:szCs w:val="22"/>
                <w:lang w:val="hr-HR"/>
              </w:rPr>
            </w:pPr>
            <w:r w:rsidRPr="00CD4F54">
              <w:rPr>
                <w:rFonts w:ascii="Arial" w:eastAsia="Calibri" w:hAnsi="Arial" w:cs="Arial"/>
                <w:sz w:val="22"/>
                <w:szCs w:val="22"/>
                <w:lang w:val="hr-HR"/>
              </w:rPr>
              <w:t>Izjava o provjeri podsustava u slučaju nacionalnih pravila temelji se na informacijama koje su rezultat postupka provjere podsustava iz Priloga 5. odjeljka 1. i 3.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pStyle w:val="Obinitekst"/>
              <w:spacing w:before="60"/>
              <w:jc w:val="both"/>
              <w:rPr>
                <w:rFonts w:ascii="Arial" w:eastAsia="Calibri" w:hAnsi="Arial" w:cs="Arial"/>
                <w:sz w:val="22"/>
                <w:szCs w:val="22"/>
                <w:lang w:val="hr-HR"/>
              </w:rPr>
            </w:pPr>
            <w:r w:rsidRPr="00CD4F54">
              <w:rPr>
                <w:rFonts w:ascii="Arial" w:eastAsia="Calibri" w:hAnsi="Arial" w:cs="Arial"/>
                <w:sz w:val="22"/>
                <w:szCs w:val="22"/>
                <w:lang w:val="hr-HR"/>
              </w:rPr>
              <w:t>Izjava o provjeri podsustava i prateća dokumentacija moraju biti datirani i potpisani, mora biti napisana na istom jeziku kao tehnička dokumentacija i mora sadržavati:</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upućivanja na direktive,</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naziv i adresu naručitelja ili proizvođača ili njegovog ovlaštenog predstavnika s poslovnim nastanom u Europskoj uniji (navesti poslovni naziv i punu adresu; u slučaju ovlaštenog predstavnika također navesti i poslovni naziv naručitelja ili proizvođača),</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kratak opis podsustava,</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naziv i adresu prijavljenog tijela koje je provelo „EZ“ provjeru iz članka 51. ovoga Zakona,</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upućivanja na dokumente sadržane u tehničkoj dokumentaciji,</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sve relevantne privremene ili konačne propise kojima podsustavi moraju odgovarati, a posebice po potrebi ograničenja ili uvjete za uporabu,</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ako je privremena: trajanje valjanosti „EZ“ izjave,</w:t>
            </w:r>
          </w:p>
          <w:p w:rsidR="000A016F" w:rsidRPr="00CD4F54" w:rsidRDefault="000A016F" w:rsidP="00B3357C">
            <w:pPr>
              <w:pStyle w:val="Obinitekst"/>
              <w:numPr>
                <w:ilvl w:val="0"/>
                <w:numId w:val="18"/>
              </w:numPr>
              <w:spacing w:before="60"/>
              <w:ind w:left="427" w:hanging="425"/>
              <w:jc w:val="both"/>
              <w:rPr>
                <w:rFonts w:ascii="Arial" w:eastAsia="Calibri" w:hAnsi="Arial" w:cs="Arial"/>
                <w:sz w:val="22"/>
                <w:szCs w:val="22"/>
                <w:lang w:val="hr-HR"/>
              </w:rPr>
            </w:pPr>
            <w:r w:rsidRPr="00CD4F54">
              <w:rPr>
                <w:rFonts w:ascii="Arial" w:eastAsia="Calibri" w:hAnsi="Arial" w:cs="Arial"/>
                <w:sz w:val="22"/>
                <w:szCs w:val="22"/>
                <w:lang w:val="hr-HR"/>
              </w:rPr>
              <w:t>podatke o potpisniku.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20" w:name="_Toc346786764"/>
            <w:bookmarkStart w:id="121" w:name="_Toc351728784"/>
            <w:r w:rsidRPr="00350E67">
              <w:rPr>
                <w:rFonts w:cs="Arial"/>
              </w:rPr>
              <w:t>Puštanje u uporabu postojećeg podsustava nakon obnove ili modernizacije</w:t>
            </w:r>
            <w:bookmarkEnd w:id="120"/>
            <w:bookmarkEnd w:id="12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Naručitelj ili proizvođač mora prije početka izvođenja radova na obnovi ili modernizaciji postojećih strukturnih podsustava dostaviti Agenciji dokumentaciju o projektu.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943009">
            <w:pPr>
              <w:spacing w:before="60" w:beforeAutospacing="0" w:after="0" w:afterAutospacing="0"/>
              <w:jc w:val="both"/>
            </w:pPr>
            <w:r w:rsidRPr="00CD4F54">
              <w:t>Agencija će uz prethodnu suglasnost Ministarstva donijeti odluku o potrebi izdavanja novog odobrenja za puštanje u uporabu uzimajući u obzir strategiju provedbe navedenu u odgovarajućim TSI-jevima, te će odlučiti o opsegu primjene TSI-jeva na projekt.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Novo odobrenje za puštanje u uporabu obavezno je u slučaju kada Agencija ocijeni da bi predviđeni radovi mogli imati negativan učinak na cjelokupnu sigurnost podsustava.</w:t>
            </w:r>
          </w:p>
        </w:tc>
      </w:tr>
      <w:tr w:rsidR="000A016F" w:rsidRPr="009379EA" w:rsidTr="000A016F">
        <w:tc>
          <w:tcPr>
            <w:tcW w:w="424" w:type="dxa"/>
          </w:tcPr>
          <w:p w:rsidR="000A016F" w:rsidRPr="00EA6D70" w:rsidRDefault="000A016F" w:rsidP="000359A0">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Agencija će odluku iz stavka 2. ovoga članka donijeti najkasnije u roku od četiri mjeseca od dostave potpunog zahtjeva.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w:t>
            </w:r>
            <w:r>
              <w:rPr>
                <w:szCs w:val="20"/>
              </w:rPr>
              <w:t>5</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Agencija obavještava Europsku komisiju o potrebi izdavanja novog odobrenja kada se TSI ne primjenjuje u cijelosti navodeći:</w:t>
            </w:r>
          </w:p>
          <w:p w:rsidR="000A016F" w:rsidRPr="00CD4F54" w:rsidRDefault="000A016F" w:rsidP="00523937">
            <w:pPr>
              <w:spacing w:before="60" w:beforeAutospacing="0" w:after="0" w:afterAutospacing="0"/>
              <w:jc w:val="both"/>
            </w:pPr>
            <w:r w:rsidRPr="00CD4F54">
              <w:t>-</w:t>
            </w:r>
            <w:r w:rsidRPr="00CD4F54">
              <w:tab/>
              <w:t>razlog zbog kojeg se TSI ne primjenjuje u cijelosti, i</w:t>
            </w:r>
          </w:p>
          <w:p w:rsidR="000A016F" w:rsidRPr="00CD4F54" w:rsidRDefault="000A016F" w:rsidP="00523937">
            <w:pPr>
              <w:spacing w:before="60" w:beforeAutospacing="0" w:after="0" w:afterAutospacing="0"/>
              <w:jc w:val="both"/>
            </w:pPr>
            <w:r w:rsidRPr="00CD4F54">
              <w:t>-</w:t>
            </w:r>
            <w:r w:rsidRPr="00CD4F54">
              <w:tab/>
              <w:t>tehnička svojstva koje se primjenjuju umjesto TSI-ja, i</w:t>
            </w:r>
          </w:p>
          <w:p w:rsidR="000A016F" w:rsidRPr="00CD4F54" w:rsidRDefault="000A016F" w:rsidP="00523937">
            <w:pPr>
              <w:spacing w:before="60" w:beforeAutospacing="0" w:after="0" w:afterAutospacing="0"/>
              <w:jc w:val="both"/>
            </w:pPr>
            <w:r w:rsidRPr="00CD4F54">
              <w:t>-</w:t>
            </w:r>
            <w:r w:rsidRPr="00CD4F54">
              <w:tab/>
              <w:t>tijela koja su u tom slučaju odgovorna za ocjenu sukladnosti.</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22" w:name="_Toc351728785"/>
            <w:r w:rsidRPr="00350E67">
              <w:rPr>
                <w:rFonts w:cs="Arial"/>
              </w:rPr>
              <w:t>Pokusna pružna dionica</w:t>
            </w:r>
            <w:bookmarkEnd w:id="12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bookmarkStart w:id="123" w:name="_Toc346786758"/>
            <w:r w:rsidRPr="00CD4F54">
              <w:t xml:space="preserve">Na zahtjev upravitelja infrastrukture Agencija može odobriti osnivanje pokusne pružne dionice u svrhu ispitivanja strukturnih podsustava ili njihovih dijelova </w:t>
            </w:r>
            <w:r w:rsidRPr="00CD4F54">
              <w:rPr>
                <w:color w:val="000000"/>
              </w:rPr>
              <w:t>za koje nisu propisani tehnički uvjeti i hrvatske norme, odnosno za koje ne postoje odgovarajući dokumenti o sukladnosti izdani od ovlaštenih tijela za ocjenu sukladnosti</w:t>
            </w:r>
            <w:bookmarkEnd w:id="123"/>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Odobrenje za osnivanje pokusne pružne dionice mora sadržavati:</w:t>
            </w:r>
          </w:p>
          <w:p w:rsidR="000A016F" w:rsidRPr="00CD4F54" w:rsidRDefault="000A016F" w:rsidP="00E24751">
            <w:pPr>
              <w:numPr>
                <w:ilvl w:val="0"/>
                <w:numId w:val="2"/>
              </w:numPr>
              <w:spacing w:before="60" w:beforeAutospacing="0" w:after="0" w:afterAutospacing="0"/>
              <w:ind w:left="424" w:hanging="424"/>
              <w:jc w:val="both"/>
            </w:pPr>
            <w:r w:rsidRPr="00CD4F54">
              <w:t>predmet ispitivanja (strukturni podsustav ili njegov dio), i</w:t>
            </w:r>
          </w:p>
          <w:p w:rsidR="000A016F" w:rsidRPr="00CD4F54" w:rsidRDefault="000A016F" w:rsidP="00E24751">
            <w:pPr>
              <w:numPr>
                <w:ilvl w:val="0"/>
                <w:numId w:val="2"/>
              </w:numPr>
              <w:spacing w:before="60" w:beforeAutospacing="0" w:after="0" w:afterAutospacing="0"/>
              <w:ind w:left="424" w:hanging="424"/>
              <w:jc w:val="both"/>
            </w:pPr>
            <w:r w:rsidRPr="00CD4F54">
              <w:t>program ispitivanja kojeg odobri Agencija, i</w:t>
            </w:r>
          </w:p>
          <w:p w:rsidR="000A016F" w:rsidRPr="00CD4F54" w:rsidRDefault="000A016F" w:rsidP="00E24751">
            <w:pPr>
              <w:numPr>
                <w:ilvl w:val="0"/>
                <w:numId w:val="2"/>
              </w:numPr>
              <w:spacing w:before="60" w:beforeAutospacing="0" w:after="0" w:afterAutospacing="0"/>
              <w:ind w:left="424" w:hanging="424"/>
              <w:jc w:val="both"/>
              <w:rPr>
                <w:color w:val="000000"/>
              </w:rPr>
            </w:pPr>
            <w:r w:rsidRPr="00CD4F54">
              <w:t>lokaciju pružne dionice i vrijeme trajanja ispitivanja, i</w:t>
            </w:r>
          </w:p>
          <w:p w:rsidR="000A016F" w:rsidRPr="00CD4F54" w:rsidRDefault="000A016F" w:rsidP="00E24751">
            <w:pPr>
              <w:numPr>
                <w:ilvl w:val="0"/>
                <w:numId w:val="2"/>
              </w:numPr>
              <w:spacing w:before="60" w:beforeAutospacing="0" w:after="0" w:afterAutospacing="0"/>
              <w:ind w:left="424" w:hanging="424"/>
              <w:jc w:val="both"/>
              <w:rPr>
                <w:color w:val="000000"/>
              </w:rPr>
            </w:pPr>
            <w:r w:rsidRPr="00CD4F54">
              <w:t>posebne uvjete i mjere za sigurnost željezničkog 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mora po isteku vremena trajanja pokusne pružne dionice, ukloniti strukturne podsustave ili njihove dijelove koji su predmet ispitivanja.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Pokusna pružna dionica nije dio postupka izdavanja odobrenja za puštanje u uporabu strukturnog podsustava.</w:t>
            </w:r>
          </w:p>
        </w:tc>
      </w:tr>
      <w:tr w:rsidR="000A016F" w:rsidRPr="009379EA" w:rsidTr="000A016F">
        <w:tc>
          <w:tcPr>
            <w:tcW w:w="424" w:type="dxa"/>
          </w:tcPr>
          <w:p w:rsidR="000A016F" w:rsidRPr="000709E6" w:rsidRDefault="000A016F" w:rsidP="000359A0">
            <w:pPr>
              <w:spacing w:before="60" w:beforeAutospacing="0" w:after="0" w:afterAutospacing="0"/>
              <w:jc w:val="both"/>
              <w:rPr>
                <w:szCs w:val="20"/>
              </w:rPr>
            </w:pPr>
          </w:p>
        </w:tc>
        <w:tc>
          <w:tcPr>
            <w:tcW w:w="9215" w:type="dxa"/>
            <w:gridSpan w:val="2"/>
          </w:tcPr>
          <w:p w:rsidR="000A016F" w:rsidRPr="00350E67" w:rsidRDefault="000A016F" w:rsidP="000359A0">
            <w:pPr>
              <w:pStyle w:val="Naslov1"/>
              <w:spacing w:before="60" w:after="0"/>
              <w:rPr>
                <w:rFonts w:cs="Arial"/>
              </w:rPr>
            </w:pPr>
            <w:bookmarkStart w:id="124" w:name="_Toc346786772"/>
            <w:bookmarkStart w:id="125" w:name="_Toc351728786"/>
            <w:r w:rsidRPr="00350E67">
              <w:rPr>
                <w:rFonts w:cs="Arial"/>
              </w:rPr>
              <w:t>VOZILA</w:t>
            </w:r>
            <w:bookmarkEnd w:id="124"/>
            <w:bookmarkEnd w:id="125"/>
          </w:p>
        </w:tc>
      </w:tr>
      <w:tr w:rsidR="000A016F" w:rsidRPr="009379EA" w:rsidTr="000A016F">
        <w:tc>
          <w:tcPr>
            <w:tcW w:w="424" w:type="dxa"/>
          </w:tcPr>
          <w:p w:rsidR="000A016F" w:rsidRPr="000709E6" w:rsidRDefault="000A016F" w:rsidP="000359A0">
            <w:pPr>
              <w:spacing w:before="60" w:beforeAutospacing="0" w:after="0" w:afterAutospacing="0"/>
              <w:jc w:val="both"/>
              <w:rPr>
                <w:szCs w:val="20"/>
              </w:rPr>
            </w:pPr>
          </w:p>
        </w:tc>
        <w:tc>
          <w:tcPr>
            <w:tcW w:w="9215" w:type="dxa"/>
            <w:gridSpan w:val="2"/>
          </w:tcPr>
          <w:p w:rsidR="000A016F" w:rsidRPr="00350E67" w:rsidRDefault="000A016F" w:rsidP="000359A0">
            <w:pPr>
              <w:pStyle w:val="Naslov2"/>
              <w:spacing w:before="60" w:after="0"/>
              <w:rPr>
                <w:rFonts w:cs="Arial"/>
              </w:rPr>
            </w:pPr>
            <w:bookmarkStart w:id="126" w:name="_Toc346786774"/>
            <w:bookmarkStart w:id="127" w:name="_Toc351728787"/>
            <w:r w:rsidRPr="00350E67">
              <w:rPr>
                <w:rFonts w:cs="Arial"/>
              </w:rPr>
              <w:t>Odobrenje za puštanje u uporabu vozila</w:t>
            </w:r>
            <w:bookmarkEnd w:id="126"/>
            <w:bookmarkEnd w:id="127"/>
          </w:p>
        </w:tc>
      </w:tr>
      <w:tr w:rsidR="000A016F" w:rsidRPr="009379EA" w:rsidTr="000A016F">
        <w:tblPrEx>
          <w:tblCellMar>
            <w:top w:w="0" w:type="dxa"/>
            <w:left w:w="108" w:type="dxa"/>
            <w:bottom w:w="0" w:type="dxa"/>
            <w:right w:w="108" w:type="dxa"/>
          </w:tblCellMar>
        </w:tblPrEx>
        <w:tc>
          <w:tcPr>
            <w:tcW w:w="424" w:type="dxa"/>
          </w:tcPr>
          <w:p w:rsidR="000A016F" w:rsidRPr="000359A0" w:rsidRDefault="000A016F" w:rsidP="000359A0">
            <w:pPr>
              <w:spacing w:before="60" w:beforeAutospacing="0" w:after="0" w:afterAutospacing="0"/>
              <w:jc w:val="both"/>
              <w:rPr>
                <w:szCs w:val="20"/>
              </w:rPr>
            </w:pPr>
          </w:p>
        </w:tc>
        <w:tc>
          <w:tcPr>
            <w:tcW w:w="4396" w:type="dxa"/>
          </w:tcPr>
          <w:p w:rsidR="000A016F" w:rsidRPr="00CD4F54" w:rsidRDefault="000A016F" w:rsidP="000359A0">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0D769E" w:rsidRDefault="000A016F" w:rsidP="008C5713">
            <w:pPr>
              <w:spacing w:before="60" w:beforeAutospacing="0" w:after="0" w:afterAutospacing="0"/>
            </w:pPr>
            <w:r w:rsidRPr="000D769E">
              <w:t>(1)</w:t>
            </w:r>
          </w:p>
        </w:tc>
        <w:tc>
          <w:tcPr>
            <w:tcW w:w="9215" w:type="dxa"/>
            <w:gridSpan w:val="2"/>
          </w:tcPr>
          <w:p w:rsidR="000A016F" w:rsidRPr="00CD4F54" w:rsidRDefault="000A016F" w:rsidP="008C5713">
            <w:pPr>
              <w:spacing w:before="60" w:beforeAutospacing="0" w:after="0" w:afterAutospacing="0"/>
            </w:pPr>
            <w:r w:rsidRPr="00CD4F54">
              <w:t xml:space="preserve">Vozilo se mora projektirati, proizvoditi, modernizirati i održavati na način da udovoljava odredbama ovoga Zakona </w:t>
            </w:r>
            <w:r w:rsidRPr="00CD4F54">
              <w:rPr>
                <w:szCs w:val="20"/>
              </w:rPr>
              <w:t xml:space="preserve">i </w:t>
            </w:r>
            <w:r w:rsidRPr="00CD4F54">
              <w:t>izravno primjenjivim propisima Europske unije.</w:t>
            </w:r>
          </w:p>
        </w:tc>
      </w:tr>
      <w:tr w:rsidR="000A016F" w:rsidRPr="009379EA" w:rsidTr="000A016F">
        <w:tc>
          <w:tcPr>
            <w:tcW w:w="424" w:type="dxa"/>
          </w:tcPr>
          <w:p w:rsidR="000A016F" w:rsidRPr="000D769E" w:rsidRDefault="000A016F" w:rsidP="008C5713">
            <w:pPr>
              <w:spacing w:before="60" w:beforeAutospacing="0" w:after="0" w:afterAutospacing="0"/>
            </w:pPr>
            <w:r w:rsidRPr="000D769E">
              <w:t>(2)</w:t>
            </w:r>
          </w:p>
        </w:tc>
        <w:tc>
          <w:tcPr>
            <w:tcW w:w="9215" w:type="dxa"/>
            <w:gridSpan w:val="2"/>
          </w:tcPr>
          <w:p w:rsidR="000A016F" w:rsidRPr="00CD4F54" w:rsidRDefault="000A016F" w:rsidP="008C5713">
            <w:pPr>
              <w:spacing w:before="60" w:beforeAutospacing="0" w:after="0" w:afterAutospacing="0"/>
            </w:pPr>
            <w:r w:rsidRPr="00CD4F54">
              <w:t>Tehničke uvjete kojima moraju udovoljavati vozila propisuje ministar.</w:t>
            </w:r>
          </w:p>
        </w:tc>
      </w:tr>
      <w:tr w:rsidR="000A016F" w:rsidRPr="009379EA" w:rsidTr="000A016F">
        <w:tc>
          <w:tcPr>
            <w:tcW w:w="424" w:type="dxa"/>
          </w:tcPr>
          <w:p w:rsidR="000A016F" w:rsidRPr="00EA6D70" w:rsidRDefault="000A016F" w:rsidP="008C5713">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8C5713">
            <w:pPr>
              <w:spacing w:before="60" w:beforeAutospacing="0" w:after="0" w:afterAutospacing="0"/>
            </w:pPr>
            <w:r w:rsidRPr="00CD4F54">
              <w:t>Tehnički uvjeti kojima moraju udovoljavati podsustavi vozila u odnosu na interoperabilnost željezničkog sustava utvrđeni su u odgovarajućim TSI-jevima.</w:t>
            </w:r>
          </w:p>
        </w:tc>
      </w:tr>
      <w:tr w:rsidR="000A016F" w:rsidRPr="009379EA" w:rsidTr="000A016F">
        <w:tc>
          <w:tcPr>
            <w:tcW w:w="424" w:type="dxa"/>
          </w:tcPr>
          <w:p w:rsidR="000A016F" w:rsidRPr="00EA6D70" w:rsidRDefault="000A016F" w:rsidP="008C5713">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4C4384">
            <w:pPr>
              <w:spacing w:before="60" w:beforeAutospacing="0" w:after="0" w:afterAutospacing="0"/>
            </w:pPr>
            <w:r w:rsidRPr="00CD4F54">
              <w:rPr>
                <w:rFonts w:eastAsia="Times New Roman"/>
              </w:rPr>
              <w:t>Na željezničkim prugama dozvoljeno je prometovati samo vozilima kojima je Agencija izdala odobrenje za puštanje u uporabu, osim ako ovim Zakonom nije drugačije određeno.</w:t>
            </w:r>
          </w:p>
        </w:tc>
      </w:tr>
      <w:tr w:rsidR="000A016F" w:rsidRPr="009379EA" w:rsidTr="000A016F">
        <w:tc>
          <w:tcPr>
            <w:tcW w:w="424" w:type="dxa"/>
          </w:tcPr>
          <w:p w:rsidR="000A016F" w:rsidRPr="000359A0" w:rsidRDefault="000A016F" w:rsidP="008C5713">
            <w:pPr>
              <w:spacing w:before="60" w:beforeAutospacing="0" w:after="0" w:afterAutospacing="0"/>
              <w:jc w:val="both"/>
              <w:rPr>
                <w:szCs w:val="20"/>
              </w:rPr>
            </w:pPr>
            <w:r w:rsidRPr="000359A0">
              <w:rPr>
                <w:szCs w:val="20"/>
              </w:rPr>
              <w:t>(5)</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Odobrenje za puštanje u uporabu može biti prvo ili dodatno, a postupak izdavanja razlikuje se ovisno o tome je li vozilo sukladno s TSI-jevima ili nije sukladno s TSI-jevima.</w:t>
            </w:r>
          </w:p>
        </w:tc>
      </w:tr>
      <w:tr w:rsidR="000A016F" w:rsidRPr="009379EA" w:rsidTr="000A016F">
        <w:tc>
          <w:tcPr>
            <w:tcW w:w="424" w:type="dxa"/>
          </w:tcPr>
          <w:p w:rsidR="000A016F" w:rsidRPr="000359A0" w:rsidRDefault="000A016F" w:rsidP="008C5713">
            <w:pPr>
              <w:spacing w:before="60" w:beforeAutospacing="0" w:after="0" w:afterAutospacing="0"/>
              <w:jc w:val="both"/>
              <w:rPr>
                <w:szCs w:val="20"/>
              </w:rPr>
            </w:pPr>
            <w:r w:rsidRPr="000359A0">
              <w:rPr>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Vozilu koje je sukladno s TSI-jima izdaje se prvo odobrenje za puštanje u uporabu u skladu s člankom 57.</w:t>
            </w:r>
            <w:r w:rsidRPr="00CD4F54">
              <w:t xml:space="preserve"> ovoga Zakona</w:t>
            </w:r>
            <w:r w:rsidRPr="00CD4F54">
              <w:rPr>
                <w:rFonts w:eastAsia="Times New Roman"/>
              </w:rPr>
              <w:t>, a u slučaju dodatnog odobrenja u skladu s člankom 58.</w:t>
            </w:r>
            <w:r w:rsidRPr="00CD4F54">
              <w:t xml:space="preserve"> ovoga Zakona</w:t>
            </w:r>
            <w:r w:rsidRPr="00CD4F54">
              <w:rPr>
                <w:rFonts w:eastAsia="Times New Roman"/>
              </w:rPr>
              <w:t>.</w:t>
            </w:r>
          </w:p>
        </w:tc>
      </w:tr>
      <w:tr w:rsidR="000A016F" w:rsidRPr="009379EA" w:rsidTr="000A016F">
        <w:tc>
          <w:tcPr>
            <w:tcW w:w="424" w:type="dxa"/>
          </w:tcPr>
          <w:p w:rsidR="000A016F" w:rsidRPr="000359A0" w:rsidRDefault="000A016F" w:rsidP="008C5713">
            <w:pPr>
              <w:spacing w:before="60" w:beforeAutospacing="0" w:after="0" w:afterAutospacing="0"/>
              <w:jc w:val="both"/>
              <w:rPr>
                <w:szCs w:val="20"/>
              </w:rPr>
            </w:pPr>
            <w:r w:rsidRPr="000359A0">
              <w:rPr>
                <w:szCs w:val="20"/>
              </w:rPr>
              <w:t>(7)</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Vozilu koje nije sukladno s TSI-jima izdaje se prvo odobrenje za puštanje u uporabu u skladu s člankom 59.</w:t>
            </w:r>
            <w:r w:rsidRPr="00CD4F54">
              <w:t xml:space="preserve"> ovoga Zakona</w:t>
            </w:r>
            <w:r w:rsidRPr="00CD4F54">
              <w:rPr>
                <w:rFonts w:eastAsia="Times New Roman"/>
              </w:rPr>
              <w:t>, a u slučaju dodatnog odobrenja u skladu s člankom 60.</w:t>
            </w:r>
            <w:r w:rsidRPr="00CD4F54">
              <w:t xml:space="preserve"> ovoga Zakona</w:t>
            </w:r>
            <w:r w:rsidRPr="00CD4F54">
              <w:rPr>
                <w:rFonts w:eastAsia="Times New Roman"/>
              </w:rPr>
              <w:t>.</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(8)</w:t>
            </w:r>
          </w:p>
        </w:tc>
        <w:tc>
          <w:tcPr>
            <w:tcW w:w="9215" w:type="dxa"/>
            <w:gridSpan w:val="2"/>
          </w:tcPr>
          <w:p w:rsidR="000A016F" w:rsidRPr="00CD4F54" w:rsidRDefault="000A016F" w:rsidP="009317C7">
            <w:pPr>
              <w:spacing w:before="60" w:beforeAutospacing="0" w:after="0" w:afterAutospacing="0"/>
              <w:jc w:val="both"/>
              <w:rPr>
                <w:rFonts w:eastAsia="Times New Roman"/>
              </w:rPr>
            </w:pPr>
            <w:r w:rsidRPr="00CD4F54">
              <w:rPr>
                <w:rFonts w:eastAsia="Times New Roman"/>
              </w:rPr>
              <w:t>Vozilu koje je sukladno s odobrenim tipom vozila izdaje se odobrenje za puštanje u uporabu u skladu s člankom 61.</w:t>
            </w:r>
            <w:r w:rsidRPr="00CD4F54">
              <w:t xml:space="preserve"> ovoga Zakona</w:t>
            </w:r>
            <w:r w:rsidRPr="00CD4F54">
              <w:rPr>
                <w:rFonts w:eastAsia="Times New Roman"/>
                <w:i/>
              </w:rPr>
              <w:t>.</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(9)</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Odobrenje za puštanje u uporabu koje je izdano u jednoj od država članica Europske unije priznaje se u Republici Hrvatskoj, ne dovodeći u pitanje potrebu dodatnog odobrenja za puštanje u uporabu vozila koja su sukladna s TSI-jevima u skladu s člankom 58. </w:t>
            </w:r>
            <w:r w:rsidRPr="00CD4F54">
              <w:t>ovoga Zakona</w:t>
            </w:r>
            <w:r w:rsidRPr="00CD4F54">
              <w:rPr>
                <w:rFonts w:eastAsia="Times New Roman"/>
              </w:rPr>
              <w:t xml:space="preserve"> ili za vozila koja nisu sukladna s TSI-jevima u skladu s člankom 60.</w:t>
            </w:r>
            <w:r w:rsidRPr="00CD4F54">
              <w:t xml:space="preserve"> ovoga Zakona</w:t>
            </w:r>
            <w:r w:rsidRPr="00CD4F54">
              <w:rPr>
                <w:rFonts w:eastAsia="Times New Roman"/>
              </w:rPr>
              <w:t>.</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(10)</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Agencija može izdati odobrenje za puštanje u uporabu za seriju vozila.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(11)</w:t>
            </w:r>
          </w:p>
        </w:tc>
        <w:tc>
          <w:tcPr>
            <w:tcW w:w="9215" w:type="dxa"/>
            <w:gridSpan w:val="2"/>
          </w:tcPr>
          <w:p w:rsidR="000A016F" w:rsidRPr="00CD4F54" w:rsidRDefault="000A016F" w:rsidP="008C5713">
            <w:pPr>
              <w:spacing w:before="60" w:beforeAutospacing="0" w:after="0" w:afterAutospacing="0"/>
              <w:jc w:val="both"/>
              <w:rPr>
                <w:rFonts w:eastAsia="Times New Roman"/>
                <w:i/>
              </w:rPr>
            </w:pPr>
            <w:r w:rsidRPr="00CD4F54">
              <w:rPr>
                <w:rFonts w:eastAsia="Times New Roman"/>
              </w:rPr>
              <w:t>Uporaba vozila, uz odobrenje za puštanje u uporabu izdano u skladu s ovim člankom, mora ispunjavati i druge uvjete koje je Agencija odredila željezničkom prijevozniku i upravitelju infrastrukture u postupcima vezanim uz potvrde i uvjerenja o sigurnosti.</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0359A0">
            <w:pPr>
              <w:spacing w:before="60" w:beforeAutospacing="0" w:after="0" w:afterAutospacing="0"/>
              <w:jc w:val="both"/>
              <w:rPr>
                <w:rFonts w:eastAsia="Times New Roman"/>
                <w:szCs w:val="20"/>
              </w:rPr>
            </w:pPr>
          </w:p>
        </w:tc>
        <w:tc>
          <w:tcPr>
            <w:tcW w:w="9215" w:type="dxa"/>
            <w:gridSpan w:val="2"/>
          </w:tcPr>
          <w:p w:rsidR="000A016F" w:rsidRPr="00350E67" w:rsidRDefault="000A016F" w:rsidP="000359A0">
            <w:pPr>
              <w:pStyle w:val="Naslov2"/>
              <w:spacing w:before="60" w:after="0"/>
              <w:rPr>
                <w:rFonts w:cs="Arial"/>
              </w:rPr>
            </w:pPr>
            <w:bookmarkStart w:id="128" w:name="_Toc351728788"/>
            <w:r w:rsidRPr="00350E67">
              <w:rPr>
                <w:rFonts w:cs="Arial"/>
              </w:rPr>
              <w:t>Postupak izdavanja odobrenja za puštanje u uporabu</w:t>
            </w:r>
            <w:bookmarkEnd w:id="128"/>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0359A0">
            <w:pPr>
              <w:spacing w:before="60" w:beforeAutospacing="0" w:after="0" w:afterAutospacing="0"/>
              <w:jc w:val="both"/>
              <w:rPr>
                <w:rFonts w:eastAsia="Times New Roman"/>
                <w:sz w:val="20"/>
                <w:szCs w:val="20"/>
              </w:rPr>
            </w:pPr>
          </w:p>
        </w:tc>
        <w:tc>
          <w:tcPr>
            <w:tcW w:w="4396" w:type="dxa"/>
          </w:tcPr>
          <w:p w:rsidR="000A016F" w:rsidRPr="00CD4F54" w:rsidRDefault="000A016F" w:rsidP="000359A0">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 xml:space="preserve">Zahtjev za izdavanje odobrenja za puštanje u uporabu podnosi se Agenciji. </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Odobrenjem za puštanje u uporabu Agencija može propisati posebne uvjete uporabe vozila i druga ograničenja.</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U slučaju izdavanja odobrenja za puštanje u uporabu serije vozila, Agencija obavještava podnositelja zahtjeva o postupku u skladu s kojim će se izdati odobrenje za puštanje u uporabu.</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Kada Agencija smatra da vozilo ne ispunjava uvjete za izdavanje odobrenja za puštanje u uporabu, o tome će obavijestiti podnositelja zahtjeva koji može zatražiti preispitivanje takvog mišljenja u roku od 30 dana od obavijesti, a o čemu će Agencija donijeti odluku u roku od idućih 60 dana.</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(5)</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 xml:space="preserve">U slučaju kada Agencija nakon postupka iz stavka 4. ovoga članka odbije izdavanje odobrenja za puštanje u uporabu, podnositelj zahtjeva može pokrenuti upravni spor </w:t>
            </w:r>
            <w:r w:rsidRPr="00CD4F54">
              <w:t>pred nadležnim upravnim sudom Republike Hrvatske.</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0359A0">
            <w:pPr>
              <w:spacing w:before="60" w:beforeAutospacing="0" w:after="0" w:afterAutospacing="0"/>
              <w:jc w:val="both"/>
              <w:rPr>
                <w:rFonts w:eastAsia="Times New Roman"/>
                <w:lang w:eastAsia="hr-HR"/>
              </w:rPr>
            </w:pPr>
            <w:r w:rsidRPr="00CD4F54">
              <w:rPr>
                <w:rFonts w:eastAsia="Times New Roman"/>
                <w:lang w:eastAsia="hr-HR"/>
              </w:rPr>
              <w:t>U slučaju iz stavka 5. ovoga članka nadležni upravni sud može zatražiti mišljenje Europske agencije za željeznice, koja ga je dužna dostaviti nadležnom sudu i Agenciji u roku od mjesec dana od zaprimanja zahtjeva.</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U slučaju da Agencija ne izda odobrenje u rokovima predviđenim člankom 58. stavkom 8. i člankom 60. stavkom 8. ovoga Zakona, smatra se da je uporaba odobrena istekom roka od 90 dana od dana isteka rokova iz članaka 58. stavka 8. i članka 60. stavka 8. ovoga Zakona. </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(7)</w:t>
            </w:r>
          </w:p>
        </w:tc>
        <w:tc>
          <w:tcPr>
            <w:tcW w:w="9215" w:type="dxa"/>
            <w:gridSpan w:val="2"/>
          </w:tcPr>
          <w:p w:rsidR="000A016F" w:rsidRPr="00CD4F54" w:rsidRDefault="000A016F" w:rsidP="00FE22E0">
            <w:pPr>
              <w:spacing w:before="60" w:beforeAutospacing="0" w:after="0" w:afterAutospacing="0"/>
              <w:jc w:val="both"/>
              <w:rPr>
                <w:rFonts w:eastAsia="Times New Roman"/>
              </w:rPr>
            </w:pPr>
            <w:r w:rsidRPr="00CD4F54">
              <w:rPr>
                <w:rFonts w:eastAsia="Times New Roman"/>
              </w:rPr>
              <w:t>Ako Agencija namjerava oduzeti odobrenje za puštanje u uporabu, primijeniti će postupak iz članka 29. ili 31. ovoga Zakona.</w:t>
            </w:r>
          </w:p>
        </w:tc>
      </w:tr>
      <w:tr w:rsidR="000A016F" w:rsidRPr="009379EA" w:rsidTr="000A016F">
        <w:tblPrEx>
          <w:tblCellMar>
            <w:top w:w="0" w:type="dxa"/>
            <w:left w:w="108" w:type="dxa"/>
            <w:bottom w:w="0" w:type="dxa"/>
            <w:right w:w="108" w:type="dxa"/>
          </w:tblCellMar>
        </w:tblPrEx>
        <w:tc>
          <w:tcPr>
            <w:tcW w:w="424" w:type="dxa"/>
          </w:tcPr>
          <w:p w:rsidR="000A016F" w:rsidRPr="00350E67" w:rsidRDefault="000A016F" w:rsidP="000359A0">
            <w:pPr>
              <w:pStyle w:val="Naslov2"/>
              <w:spacing w:before="60" w:after="0"/>
              <w:rPr>
                <w:rFonts w:cs="Arial"/>
              </w:rPr>
            </w:pPr>
          </w:p>
        </w:tc>
        <w:tc>
          <w:tcPr>
            <w:tcW w:w="9215" w:type="dxa"/>
            <w:gridSpan w:val="2"/>
          </w:tcPr>
          <w:p w:rsidR="000A016F" w:rsidRPr="00350E67" w:rsidRDefault="000A016F" w:rsidP="000359A0">
            <w:pPr>
              <w:pStyle w:val="Naslov2"/>
              <w:spacing w:before="60" w:after="0"/>
              <w:rPr>
                <w:rFonts w:cs="Arial"/>
              </w:rPr>
            </w:pPr>
            <w:bookmarkStart w:id="129" w:name="_Toc346786775"/>
            <w:bookmarkStart w:id="130" w:name="_Toc351728789"/>
            <w:r w:rsidRPr="00350E67">
              <w:rPr>
                <w:rFonts w:cs="Arial"/>
              </w:rPr>
              <w:t>Prvo odobrenje za puštanje u uporabu vozila sukladnih TSI-jima</w:t>
            </w:r>
            <w:bookmarkEnd w:id="129"/>
            <w:bookmarkEnd w:id="130"/>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0359A0">
            <w:pPr>
              <w:spacing w:before="60" w:beforeAutospacing="0" w:after="0" w:afterAutospacing="0"/>
              <w:jc w:val="both"/>
              <w:rPr>
                <w:rFonts w:eastAsia="Times New Roman"/>
                <w:sz w:val="20"/>
                <w:szCs w:val="20"/>
              </w:rPr>
            </w:pPr>
          </w:p>
        </w:tc>
        <w:tc>
          <w:tcPr>
            <w:tcW w:w="4396" w:type="dxa"/>
          </w:tcPr>
          <w:p w:rsidR="000A016F" w:rsidRPr="00CD4F54" w:rsidRDefault="000A016F" w:rsidP="000359A0">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Postupak izdavanja prvog odobrenja za puštanje u uporabu vozila sukladnih TSI-jima primjenjuje se na vozila koja su u trenutku puštanja u uporabu u skladu sa svim odgovarajućim TSI-jima.</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F30830">
            <w:pPr>
              <w:spacing w:before="60" w:beforeAutospacing="0" w:after="0" w:afterAutospacing="0"/>
              <w:jc w:val="both"/>
              <w:rPr>
                <w:rFonts w:eastAsia="Times New Roman"/>
              </w:rPr>
            </w:pPr>
            <w:r w:rsidRPr="00CD4F54">
              <w:rPr>
                <w:rFonts w:eastAsia="Times New Roman"/>
              </w:rPr>
              <w:t>Agencija će bez dodatnih provjera odobriti puštanje u uporabu vozila ako su svi strukturni podsustavi vozila već odobreno za puštanje u uporabu u skladu s općim pravilima za puštanje u uporabu podsustava iz glave VIII. ovoga Zakona.</w:t>
            </w:r>
          </w:p>
        </w:tc>
      </w:tr>
      <w:tr w:rsidR="000A016F" w:rsidRPr="009379EA" w:rsidTr="000A016F">
        <w:tc>
          <w:tcPr>
            <w:tcW w:w="424" w:type="dxa"/>
          </w:tcPr>
          <w:p w:rsidR="000A016F" w:rsidRPr="00EA6D70" w:rsidRDefault="000A016F" w:rsidP="000359A0">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0359A0">
            <w:pPr>
              <w:spacing w:before="60" w:beforeAutospacing="0" w:after="0" w:afterAutospacing="0"/>
              <w:jc w:val="both"/>
              <w:rPr>
                <w:rFonts w:eastAsia="Times New Roman"/>
              </w:rPr>
            </w:pPr>
            <w:r w:rsidRPr="00CD4F54">
              <w:rPr>
                <w:rFonts w:eastAsia="Times New Roman"/>
              </w:rPr>
              <w:t>Ako vozilo ima sve potrebne EZ izjave o provjeri izdane u skladu s člankom EZprovj ovoga Zakona, Agencija može u postupku izdavanja odobrenja za puštanje u uporabu provjeriti:</w:t>
            </w:r>
          </w:p>
          <w:p w:rsidR="000A016F" w:rsidRPr="00CD4F54" w:rsidRDefault="000A016F" w:rsidP="000359A0">
            <w:pPr>
              <w:tabs>
                <w:tab w:val="left" w:pos="260"/>
              </w:tabs>
              <w:spacing w:before="60" w:beforeAutospacing="0" w:after="0" w:afterAutospacing="0"/>
              <w:ind w:left="281" w:hanging="281"/>
              <w:jc w:val="both"/>
              <w:rPr>
                <w:rFonts w:eastAsia="Times New Roman"/>
              </w:rPr>
            </w:pPr>
            <w:r w:rsidRPr="00CD4F54">
              <w:rPr>
                <w:rFonts w:eastAsia="Times New Roman"/>
              </w:rPr>
              <w:t>-</w:t>
            </w:r>
            <w:r w:rsidRPr="00CD4F54">
              <w:rPr>
                <w:rFonts w:eastAsia="Times New Roman"/>
              </w:rPr>
              <w:tab/>
              <w:t>tehničku kompatibilnost između pojedinih podsustava vozila i njihovu sigurnu integraciju,</w:t>
            </w:r>
          </w:p>
          <w:p w:rsidR="000A016F" w:rsidRPr="00CD4F54" w:rsidRDefault="000A016F" w:rsidP="000359A0">
            <w:pPr>
              <w:tabs>
                <w:tab w:val="left" w:pos="260"/>
              </w:tabs>
              <w:spacing w:before="60" w:beforeAutospacing="0" w:after="0" w:afterAutospacing="0"/>
              <w:ind w:left="281" w:hanging="281"/>
              <w:jc w:val="both"/>
              <w:rPr>
                <w:rFonts w:eastAsia="Times New Roman"/>
              </w:rPr>
            </w:pPr>
            <w:r w:rsidRPr="00CD4F54">
              <w:rPr>
                <w:rFonts w:eastAsia="Times New Roman"/>
              </w:rPr>
              <w:t>-</w:t>
            </w:r>
            <w:r w:rsidRPr="00CD4F54">
              <w:rPr>
                <w:rFonts w:eastAsia="Times New Roman"/>
              </w:rPr>
              <w:tab/>
              <w:t>tehničku kompatibilnost između vozila i željezničke infrastrukture na kojoj će vozilo prometovati,</w:t>
            </w:r>
          </w:p>
          <w:p w:rsidR="000A016F" w:rsidRPr="00CD4F54" w:rsidRDefault="000A016F" w:rsidP="000359A0">
            <w:pPr>
              <w:tabs>
                <w:tab w:val="left" w:pos="260"/>
              </w:tabs>
              <w:spacing w:before="60" w:beforeAutospacing="0" w:after="0" w:afterAutospacing="0"/>
              <w:ind w:left="281" w:hanging="281"/>
              <w:jc w:val="both"/>
              <w:rPr>
                <w:rFonts w:eastAsia="Times New Roman"/>
              </w:rPr>
            </w:pPr>
            <w:r w:rsidRPr="00CD4F54">
              <w:rPr>
                <w:rFonts w:eastAsia="Times New Roman"/>
              </w:rPr>
              <w:t>-</w:t>
            </w:r>
            <w:r w:rsidRPr="00CD4F54">
              <w:rPr>
                <w:rFonts w:eastAsia="Times New Roman"/>
              </w:rPr>
              <w:tab/>
              <w:t>nacionalna pravila koja se primjenjuju na otvorena pitanja u TSI-ju, i</w:t>
            </w:r>
          </w:p>
          <w:p w:rsidR="000A016F" w:rsidRPr="00CD4F54" w:rsidRDefault="000A016F" w:rsidP="000359A0">
            <w:pPr>
              <w:tabs>
                <w:tab w:val="left" w:pos="260"/>
              </w:tabs>
              <w:spacing w:before="60" w:beforeAutospacing="0" w:after="0" w:afterAutospacing="0"/>
              <w:ind w:left="281" w:hanging="281"/>
              <w:jc w:val="both"/>
              <w:rPr>
                <w:rFonts w:eastAsia="Times New Roman"/>
              </w:rPr>
            </w:pPr>
            <w:r w:rsidRPr="00CD4F54">
              <w:rPr>
                <w:rFonts w:eastAsia="Times New Roman"/>
              </w:rPr>
              <w:t>-</w:t>
            </w:r>
            <w:r w:rsidRPr="00CD4F54">
              <w:rPr>
                <w:rFonts w:eastAsia="Times New Roman"/>
              </w:rPr>
              <w:tab/>
              <w:t>nacionalna pravila koja se primjenjuju za posebne slučajeve koji su utvrđeni u pojedinim TSI-jevima.</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0359A0">
            <w:pPr>
              <w:spacing w:before="60" w:beforeAutospacing="0" w:after="0" w:afterAutospacing="0"/>
              <w:jc w:val="both"/>
              <w:rPr>
                <w:rFonts w:eastAsia="Times New Roman"/>
                <w:szCs w:val="20"/>
              </w:rPr>
            </w:pPr>
          </w:p>
        </w:tc>
        <w:tc>
          <w:tcPr>
            <w:tcW w:w="9215" w:type="dxa"/>
            <w:gridSpan w:val="2"/>
          </w:tcPr>
          <w:p w:rsidR="000A016F" w:rsidRPr="00350E67" w:rsidRDefault="000A016F" w:rsidP="000359A0">
            <w:pPr>
              <w:pStyle w:val="Naslov2"/>
              <w:spacing w:before="60" w:after="0"/>
              <w:rPr>
                <w:rFonts w:cs="Arial"/>
                <w:sz w:val="22"/>
                <w:szCs w:val="22"/>
              </w:rPr>
            </w:pPr>
            <w:bookmarkStart w:id="131" w:name="_Toc346786776"/>
            <w:bookmarkStart w:id="132" w:name="_Toc351728790"/>
            <w:r w:rsidRPr="00350E67">
              <w:rPr>
                <w:rFonts w:cs="Arial"/>
              </w:rPr>
              <w:t>Dodatno odobrenje za puštanje u uporabu vozila sukladnih TSI-jima</w:t>
            </w:r>
            <w:bookmarkEnd w:id="131"/>
            <w:bookmarkEnd w:id="132"/>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0359A0">
            <w:pPr>
              <w:spacing w:before="60" w:beforeAutospacing="0" w:after="0" w:afterAutospacing="0"/>
              <w:jc w:val="both"/>
              <w:rPr>
                <w:rFonts w:eastAsia="Times New Roman"/>
                <w:sz w:val="20"/>
                <w:szCs w:val="20"/>
              </w:rPr>
            </w:pPr>
          </w:p>
        </w:tc>
        <w:tc>
          <w:tcPr>
            <w:tcW w:w="4396" w:type="dxa"/>
          </w:tcPr>
          <w:p w:rsidR="000A016F" w:rsidRPr="00CD4F54" w:rsidRDefault="000A016F" w:rsidP="000359A0">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Za vozilo koje je u potpunosti sukladno s TSI-jima, bez posebnih slučajeva i bez otvorenih pitanja koja se izričito odnose na tehničku kompatibilnost između vozila i infrastrukture, nije potrebno dodatno odobrenje za puštanje u uporabu, sve dok to vozilo prometuje na željezničkim prugama koje su sukladne s TSI-jima ili pod uvjetima utvrđenim u odgovarajućim TSI-jima.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U slučaju vozila koja su puštena u uporabu u drugoj državi članici Europske unije, u skladu s postupkom iz članka 57. </w:t>
            </w:r>
            <w:r w:rsidRPr="00CD4F54">
              <w:t>ovoga Zakona</w:t>
            </w:r>
            <w:r w:rsidRPr="00CD4F54">
              <w:rPr>
                <w:rFonts w:eastAsia="Times New Roman"/>
              </w:rPr>
              <w:t xml:space="preserve"> a koja će prometovati na željezničkim prugama koje nisu sukladne s TSI-jima, Agencija će izdati dodatno odobrenje za uporabu.</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U svrhu izdavanja dodatnog odobrenja za puštanje u uporabu iz stavka 2. ovoga članka, podnositelj zahtjeva mora Agenciji dostaviti podatke o planiranoj uporabi vozila na području Republike Hrvatske i dostaviti dokumentaciju za vozilo ili tip vozila, uključujući:</w:t>
            </w:r>
          </w:p>
          <w:p w:rsidR="000A016F" w:rsidRPr="00CD4F54" w:rsidRDefault="000A016F" w:rsidP="000930FA">
            <w:pPr>
              <w:pStyle w:val="Odlomakpopisa"/>
              <w:numPr>
                <w:ilvl w:val="0"/>
                <w:numId w:val="37"/>
              </w:numPr>
              <w:spacing w:before="60" w:beforeAutospacing="0" w:after="0" w:afterAutospacing="0"/>
              <w:ind w:left="426" w:hanging="437"/>
              <w:contextualSpacing w:val="0"/>
              <w:jc w:val="both"/>
              <w:rPr>
                <w:rFonts w:eastAsia="Times New Roman"/>
              </w:rPr>
            </w:pPr>
            <w:r w:rsidRPr="00CD4F54">
              <w:rPr>
                <w:rFonts w:eastAsia="Times New Roman"/>
              </w:rPr>
              <w:t>pisani dokaz da je željezničko vozilo u drugoj državi članici Europske unije dobilo odobrenje za puštanje u uporabu u skladu s postupkom iz članka 57.</w:t>
            </w:r>
            <w:r w:rsidRPr="00CD4F54">
              <w:t xml:space="preserve"> ovoga Zakona</w:t>
            </w:r>
            <w:r w:rsidRPr="00CD4F54">
              <w:rPr>
                <w:rFonts w:eastAsia="Times New Roman"/>
              </w:rPr>
              <w:t xml:space="preserve">; </w:t>
            </w:r>
          </w:p>
          <w:p w:rsidR="000A016F" w:rsidRPr="00CD4F54" w:rsidRDefault="000A016F" w:rsidP="000930FA">
            <w:pPr>
              <w:pStyle w:val="Odlomakpopisa"/>
              <w:numPr>
                <w:ilvl w:val="0"/>
                <w:numId w:val="37"/>
              </w:numPr>
              <w:spacing w:before="60" w:beforeAutospacing="0" w:after="0" w:afterAutospacing="0"/>
              <w:ind w:left="426" w:hanging="437"/>
              <w:contextualSpacing w:val="0"/>
              <w:jc w:val="both"/>
              <w:rPr>
                <w:rFonts w:eastAsia="Times New Roman"/>
              </w:rPr>
            </w:pPr>
            <w:r w:rsidRPr="00CD4F54">
              <w:rPr>
                <w:rFonts w:eastAsia="Times New Roman"/>
              </w:rPr>
              <w:t>presliku tehničke dokumentacije opisanu u Prilogu 5.</w:t>
            </w:r>
            <w:r w:rsidRPr="00CD4F54">
              <w:t xml:space="preserve"> ovoga Zakona</w:t>
            </w:r>
            <w:r w:rsidRPr="00CD4F54">
              <w:rPr>
                <w:rFonts w:eastAsia="Times New Roman"/>
              </w:rPr>
              <w:t xml:space="preserve">, koja u slučaju vozila sa uređajima za registraciju uključuje informacije o postupku prikupljanja, mogućnosti očitavanja i obrade podataka, sve dok način korištenja uređaja za registraciju nije propisan odgovarajućim TSI-jem; </w:t>
            </w:r>
          </w:p>
          <w:p w:rsidR="000A016F" w:rsidRPr="00CD4F54" w:rsidRDefault="000A016F" w:rsidP="000930FA">
            <w:pPr>
              <w:pStyle w:val="Odlomakpopisa"/>
              <w:numPr>
                <w:ilvl w:val="0"/>
                <w:numId w:val="37"/>
              </w:numPr>
              <w:spacing w:before="60" w:beforeAutospacing="0" w:after="0" w:afterAutospacing="0"/>
              <w:ind w:left="426" w:hanging="437"/>
              <w:contextualSpacing w:val="0"/>
              <w:jc w:val="both"/>
              <w:rPr>
                <w:rFonts w:eastAsia="Times New Roman"/>
              </w:rPr>
            </w:pPr>
            <w:r w:rsidRPr="00CD4F54">
              <w:rPr>
                <w:rFonts w:eastAsia="Times New Roman"/>
              </w:rPr>
              <w:t xml:space="preserve">evidenciju o povijesti održavanja vozila i, po potrebi, o tehničkim izmjenama na vozilu koje su poduzete nakon dobivanja odobrenja za puštanje u uporabu; </w:t>
            </w:r>
          </w:p>
          <w:p w:rsidR="000A016F" w:rsidRPr="00CD4F54" w:rsidRDefault="000A016F" w:rsidP="000930FA">
            <w:pPr>
              <w:pStyle w:val="Odlomakpopisa"/>
              <w:numPr>
                <w:ilvl w:val="0"/>
                <w:numId w:val="37"/>
              </w:numPr>
              <w:spacing w:before="60" w:beforeAutospacing="0" w:after="0" w:afterAutospacing="0"/>
              <w:ind w:left="426" w:hanging="437"/>
              <w:contextualSpacing w:val="0"/>
              <w:jc w:val="both"/>
              <w:rPr>
                <w:rFonts w:eastAsia="Times New Roman"/>
              </w:rPr>
            </w:pPr>
            <w:r w:rsidRPr="00CD4F54">
              <w:rPr>
                <w:rFonts w:eastAsia="Times New Roman"/>
              </w:rPr>
              <w:t>dokaz o tehničkim i radnim svojstvima iz kojega je vidljivo da je željezničko vozilo kompatibilno sa željezničkom infrastrukturom i nepokretnim postrojenjima, uključujući ispunjavanje klimatskih uvjeta, uvjeta elektroenergetskog te prometno-upravljačkog i signalno–sigurnosnog podsustava, uvjeta širine kolosijeka i slobodnih profila, najvećeg dopuštenog osovinskog opterećenja i ostalih ograničenja infrastrukture.</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Agencija u slučaju iz stavka 3. ovoga članka može provjeravati isključivo kriterije:</w:t>
            </w:r>
          </w:p>
          <w:p w:rsidR="000A016F" w:rsidRPr="00CD4F54" w:rsidRDefault="000A016F" w:rsidP="000930FA">
            <w:pPr>
              <w:pStyle w:val="Odlomakpopisa"/>
              <w:numPr>
                <w:ilvl w:val="0"/>
                <w:numId w:val="38"/>
              </w:numPr>
              <w:spacing w:before="60" w:beforeAutospacing="0" w:after="0" w:afterAutospacing="0"/>
              <w:ind w:left="425" w:hanging="425"/>
              <w:contextualSpacing w:val="0"/>
              <w:jc w:val="both"/>
              <w:rPr>
                <w:rFonts w:eastAsia="Times New Roman"/>
              </w:rPr>
            </w:pPr>
            <w:r w:rsidRPr="00CD4F54">
              <w:rPr>
                <w:rFonts w:eastAsia="Times New Roman"/>
              </w:rPr>
              <w:t>tehničke kompatibilnosti između vozila i željezničke infrastrukture, uključujući nacionalna pravila koji se primjenjuju za otvorena pitanja koja su nužna za osiguravanje kompatibilnosti,</w:t>
            </w:r>
          </w:p>
          <w:p w:rsidR="000A016F" w:rsidRPr="00CD4F54" w:rsidRDefault="000A016F" w:rsidP="000930FA">
            <w:pPr>
              <w:pStyle w:val="Odlomakpopisa"/>
              <w:numPr>
                <w:ilvl w:val="0"/>
                <w:numId w:val="38"/>
              </w:numPr>
              <w:spacing w:before="60" w:beforeAutospacing="0" w:after="0" w:afterAutospacing="0"/>
              <w:ind w:left="425" w:hanging="425"/>
              <w:contextualSpacing w:val="0"/>
              <w:jc w:val="both"/>
              <w:rPr>
                <w:rFonts w:eastAsia="Times New Roman"/>
              </w:rPr>
            </w:pPr>
            <w:r w:rsidRPr="00CD4F54">
              <w:rPr>
                <w:rFonts w:eastAsia="Times New Roman"/>
              </w:rPr>
              <w:t>nacionalnih pravila koji se primjenjuju za posebne slučajeve utvrđene u pojedinim TSI-jevima.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(5)</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Za potrebe utvrđivanja kriterija iz stavka 4. ovoga članka Agencija može zatražiti dodatne informacije, provedbu analiza rizika u skladu s izravno primjenjivim propisima Europske unije o procjeni rizika ili tehnička ispitivanja.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Agencija nakon savjetovanja s podnositeljem zahtjeva propisuje opseg i sadržaj dodatnih informacija, analize rizika ili tehničkih ispitivanja.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(7)</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Upravitelj infrastrukture, uz savjetovanje s podnositeljem zahtjeva mora poduzeti sve kako bi omogućio da se tehnička ispitivanja provedu u roku od 90 dana od podnošenja zahtjeva, a Agencija može po potrebi poduzeti mjere za osiguranje provedbe tehničkih ispitivanja.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(8)</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Agencija će donijeti odluku o izdavanju odobrenja iz ovoga članka u najkraćem mogućem roku a najkasnije:</w:t>
            </w:r>
          </w:p>
          <w:p w:rsidR="000A016F" w:rsidRPr="00CD4F54" w:rsidRDefault="000A016F" w:rsidP="008C5713">
            <w:pPr>
              <w:pStyle w:val="Odlomakpopisa"/>
              <w:numPr>
                <w:ilvl w:val="0"/>
                <w:numId w:val="2"/>
              </w:numPr>
              <w:spacing w:before="60" w:beforeAutospacing="0" w:after="0" w:afterAutospacing="0"/>
              <w:ind w:left="426" w:hanging="284"/>
              <w:contextualSpacing w:val="0"/>
              <w:jc w:val="both"/>
              <w:rPr>
                <w:rFonts w:eastAsia="Times New Roman"/>
              </w:rPr>
            </w:pPr>
            <w:r w:rsidRPr="00CD4F54">
              <w:rPr>
                <w:rFonts w:eastAsia="Times New Roman"/>
              </w:rPr>
              <w:t>u roku od 60 dana od podnošenja dokumentacije iz stavka 3,</w:t>
            </w:r>
          </w:p>
          <w:p w:rsidR="000A016F" w:rsidRPr="00CD4F54" w:rsidRDefault="000A016F" w:rsidP="008C5713">
            <w:pPr>
              <w:pStyle w:val="Odlomakpopisa"/>
              <w:numPr>
                <w:ilvl w:val="0"/>
                <w:numId w:val="2"/>
              </w:numPr>
              <w:spacing w:before="60" w:beforeAutospacing="0" w:after="0" w:afterAutospacing="0"/>
              <w:ind w:left="426" w:hanging="284"/>
              <w:contextualSpacing w:val="0"/>
              <w:jc w:val="both"/>
              <w:rPr>
                <w:rFonts w:eastAsia="Times New Roman"/>
              </w:rPr>
            </w:pPr>
            <w:r w:rsidRPr="00CD4F54">
              <w:rPr>
                <w:rFonts w:eastAsia="Times New Roman"/>
              </w:rPr>
              <w:t>u roku od 30 dana od dostave dodatnih traženih informacija,</w:t>
            </w:r>
          </w:p>
          <w:p w:rsidR="000A016F" w:rsidRPr="00CD4F54" w:rsidRDefault="000A016F" w:rsidP="008C5713">
            <w:pPr>
              <w:pStyle w:val="Odlomakpopisa"/>
              <w:numPr>
                <w:ilvl w:val="0"/>
                <w:numId w:val="2"/>
              </w:numPr>
              <w:spacing w:before="60" w:beforeAutospacing="0" w:after="0" w:afterAutospacing="0"/>
              <w:ind w:left="426" w:hanging="284"/>
              <w:contextualSpacing w:val="0"/>
              <w:jc w:val="both"/>
              <w:rPr>
                <w:rFonts w:eastAsia="Times New Roman"/>
              </w:rPr>
            </w:pPr>
            <w:r w:rsidRPr="00CD4F54">
              <w:rPr>
                <w:rFonts w:eastAsia="Times New Roman"/>
              </w:rPr>
              <w:t xml:space="preserve">u roku od 30 dana od dostave rezultata traženih tehničkih ispitivanja. </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0359A0">
            <w:pPr>
              <w:spacing w:before="60" w:beforeAutospacing="0" w:after="0" w:afterAutospacing="0"/>
              <w:jc w:val="both"/>
              <w:rPr>
                <w:rFonts w:eastAsia="Times New Roman"/>
                <w:szCs w:val="20"/>
              </w:rPr>
            </w:pPr>
          </w:p>
        </w:tc>
        <w:tc>
          <w:tcPr>
            <w:tcW w:w="9215" w:type="dxa"/>
            <w:gridSpan w:val="2"/>
          </w:tcPr>
          <w:p w:rsidR="000A016F" w:rsidRPr="00350E67" w:rsidRDefault="000A016F" w:rsidP="000359A0">
            <w:pPr>
              <w:pStyle w:val="Naslov2"/>
              <w:spacing w:before="60" w:after="0"/>
              <w:rPr>
                <w:rFonts w:cs="Arial"/>
              </w:rPr>
            </w:pPr>
            <w:bookmarkStart w:id="133" w:name="_Toc346786777"/>
            <w:bookmarkStart w:id="134" w:name="_Toc351728791"/>
            <w:r w:rsidRPr="00350E67">
              <w:rPr>
                <w:rFonts w:cs="Arial"/>
              </w:rPr>
              <w:t>Prvo odobrenje za puštanje u uporabu vozila koja nisu sukladna TSI-jevima</w:t>
            </w:r>
            <w:bookmarkEnd w:id="133"/>
            <w:bookmarkEnd w:id="134"/>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0359A0">
            <w:pPr>
              <w:spacing w:before="60" w:beforeAutospacing="0" w:after="0" w:afterAutospacing="0"/>
              <w:jc w:val="both"/>
              <w:rPr>
                <w:rFonts w:eastAsia="Times New Roman"/>
                <w:sz w:val="20"/>
                <w:szCs w:val="20"/>
              </w:rPr>
            </w:pPr>
          </w:p>
        </w:tc>
        <w:tc>
          <w:tcPr>
            <w:tcW w:w="4396" w:type="dxa"/>
          </w:tcPr>
          <w:p w:rsidR="000A016F" w:rsidRPr="00CD4F54" w:rsidRDefault="000A016F" w:rsidP="000359A0">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Postupak izdavanja prvog odobrenja za puštanje u uporabu vozila koja nisu sukladna TSI-jevima primjenjuje se na vozila koja u trenutku puštanja u uporabu nisu u skladu sa svim odgovarajućim TSI-jima i na vozila koja podliježu odstupanjima.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Parametri koje treba provjeriti u vezi s uporabom vozila koja nisu u skladu s TSI-jima navedeni su u Prilogu 6. ovoga Zakona.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Odobrenje iz stavka 1. ovoga članka vrijedi isključivo za područje Republike Hrvatske a izdaje ga Agencija:</w:t>
            </w:r>
          </w:p>
          <w:p w:rsidR="000A016F" w:rsidRPr="00CD4F54" w:rsidRDefault="000A016F" w:rsidP="008C5713">
            <w:pPr>
              <w:pStyle w:val="Odlomakpopisa"/>
              <w:numPr>
                <w:ilvl w:val="0"/>
                <w:numId w:val="2"/>
              </w:numPr>
              <w:spacing w:before="60" w:beforeAutospacing="0" w:after="0" w:afterAutospacing="0"/>
              <w:ind w:left="426" w:hanging="284"/>
              <w:contextualSpacing w:val="0"/>
              <w:jc w:val="both"/>
              <w:rPr>
                <w:rFonts w:eastAsia="Times New Roman"/>
              </w:rPr>
            </w:pPr>
            <w:r w:rsidRPr="00CD4F54">
              <w:rPr>
                <w:rFonts w:eastAsia="Times New Roman"/>
              </w:rPr>
              <w:t>primjenjujući postupak ,,EZ“ provjere za tehničke uvjete obuhvaćene pojedinim TSI-jem, ako postoje;</w:t>
            </w:r>
          </w:p>
          <w:p w:rsidR="000A016F" w:rsidRPr="00CD4F54" w:rsidRDefault="000A016F" w:rsidP="000930FA">
            <w:pPr>
              <w:pStyle w:val="Odlomakpopisa"/>
              <w:numPr>
                <w:ilvl w:val="0"/>
                <w:numId w:val="39"/>
              </w:numPr>
              <w:spacing w:before="60" w:beforeAutospacing="0" w:after="0" w:afterAutospacing="0"/>
              <w:ind w:left="426" w:hanging="284"/>
              <w:contextualSpacing w:val="0"/>
              <w:jc w:val="both"/>
              <w:rPr>
                <w:rFonts w:eastAsia="Times New Roman"/>
              </w:rPr>
            </w:pPr>
            <w:r w:rsidRPr="00CD4F54">
              <w:rPr>
                <w:rFonts w:eastAsia="Times New Roman"/>
              </w:rPr>
              <w:t>primjenjujući nacionalna sigurnosna i tehnička pravila za druge tehničke uvjete.</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0359A0">
            <w:pPr>
              <w:spacing w:before="60" w:beforeAutospacing="0" w:after="0" w:afterAutospacing="0"/>
              <w:jc w:val="both"/>
              <w:rPr>
                <w:rFonts w:eastAsia="Times New Roman"/>
                <w:szCs w:val="20"/>
              </w:rPr>
            </w:pPr>
          </w:p>
        </w:tc>
        <w:tc>
          <w:tcPr>
            <w:tcW w:w="9215" w:type="dxa"/>
            <w:gridSpan w:val="2"/>
          </w:tcPr>
          <w:p w:rsidR="000A016F" w:rsidRPr="00350E67" w:rsidRDefault="000A016F" w:rsidP="000359A0">
            <w:pPr>
              <w:pStyle w:val="Naslov2"/>
              <w:spacing w:before="60" w:after="0"/>
              <w:rPr>
                <w:rFonts w:cs="Arial"/>
              </w:rPr>
            </w:pPr>
            <w:bookmarkStart w:id="135" w:name="_Toc346786778"/>
            <w:bookmarkStart w:id="136" w:name="_Toc351728792"/>
            <w:r w:rsidRPr="00350E67">
              <w:rPr>
                <w:rFonts w:cs="Arial"/>
              </w:rPr>
              <w:t>Dodatno odobrenje za puštanje u uporabu vozila koja nisu sukladna TSI-jevima</w:t>
            </w:r>
            <w:bookmarkEnd w:id="135"/>
            <w:bookmarkEnd w:id="136"/>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0359A0">
            <w:pPr>
              <w:spacing w:before="60" w:beforeAutospacing="0" w:after="0" w:afterAutospacing="0"/>
              <w:jc w:val="both"/>
              <w:rPr>
                <w:rFonts w:eastAsia="Times New Roman"/>
                <w:sz w:val="20"/>
                <w:szCs w:val="20"/>
              </w:rPr>
            </w:pPr>
          </w:p>
        </w:tc>
        <w:tc>
          <w:tcPr>
            <w:tcW w:w="4396" w:type="dxa"/>
          </w:tcPr>
          <w:p w:rsidR="000A016F" w:rsidRPr="00CD4F54" w:rsidRDefault="000A016F" w:rsidP="000359A0">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Za vozilo koja ima odobrenje za puštanje u uporabu izdano u državi članici Europske unije ili u ostalim državama u skladu s postupkom iz članka 59.</w:t>
            </w:r>
            <w:r w:rsidRPr="00CD4F54">
              <w:t xml:space="preserve"> ovoga Zakona</w:t>
            </w:r>
            <w:r w:rsidRPr="00CD4F54">
              <w:rPr>
                <w:rFonts w:eastAsia="Times New Roman"/>
              </w:rPr>
              <w:t>, Agencija odlučuje o potrebi izdavanja dodatnog odobrenja.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Za željeznička vozila koja su označena oznakom RIV ili RIC smatra se da imaju propisano odobrenje za puštanje u uporabu u smislu ovoga Zakona.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Podnositelj zahtjeva mora Agenciji dostaviti podatke o planiranoj uporabi vozila na području Republike Hrvatske i dostaviti dokumentaciju za vozilo ili tip vozila, uključujući:</w:t>
            </w:r>
          </w:p>
          <w:p w:rsidR="000A016F" w:rsidRPr="00CD4F54" w:rsidRDefault="000A016F" w:rsidP="008C5713">
            <w:pPr>
              <w:spacing w:before="60" w:beforeAutospacing="0" w:after="0" w:afterAutospacing="0"/>
              <w:ind w:left="461" w:hanging="461"/>
              <w:jc w:val="both"/>
              <w:rPr>
                <w:rFonts w:eastAsia="Times New Roman"/>
              </w:rPr>
            </w:pPr>
            <w:r w:rsidRPr="00CD4F54">
              <w:rPr>
                <w:rFonts w:eastAsia="Times New Roman"/>
              </w:rPr>
              <w:t xml:space="preserve">a) </w:t>
            </w:r>
            <w:r w:rsidRPr="00CD4F54">
              <w:rPr>
                <w:rFonts w:eastAsia="Times New Roman"/>
              </w:rPr>
              <w:tab/>
              <w:t>pisani dokaz da je željezničko vozilo u drugoj državi članici Europske unije ili drugoj državi dobilo odobrenje za puštanje u uporabu s dokumentacijom o provedenom postupku kojim je dokazano da vozilo sukladno sigurnosnim zahtjevima na snazi po potrebi uključujući informacije o odobrenim odstupanjima;</w:t>
            </w:r>
          </w:p>
          <w:p w:rsidR="000A016F" w:rsidRPr="00CD4F54" w:rsidRDefault="000A016F" w:rsidP="008C5713">
            <w:pPr>
              <w:spacing w:before="60" w:beforeAutospacing="0" w:after="0" w:afterAutospacing="0"/>
              <w:ind w:left="461" w:hanging="461"/>
              <w:jc w:val="both"/>
              <w:rPr>
                <w:rFonts w:eastAsia="Times New Roman"/>
              </w:rPr>
            </w:pPr>
            <w:r w:rsidRPr="00CD4F54">
              <w:rPr>
                <w:rFonts w:eastAsia="Times New Roman"/>
              </w:rPr>
              <w:t xml:space="preserve">b) </w:t>
            </w:r>
            <w:r w:rsidRPr="00CD4F54">
              <w:rPr>
                <w:rFonts w:eastAsia="Times New Roman"/>
              </w:rPr>
              <w:tab/>
              <w:t>tehničku dokumentaciju, plan održavanja i uporabna svojstva vozila, koja u slučaju vozila sa uređajima za registraciju uključuje informacije o postupku prikupljanja, mogućnosti očitavanja i obrade podataka, za potrebe provođenja istra</w:t>
            </w:r>
            <w:r>
              <w:rPr>
                <w:rFonts w:eastAsia="Times New Roman"/>
              </w:rPr>
              <w:t>živanja</w:t>
            </w:r>
            <w:r w:rsidRPr="00CD4F54">
              <w:rPr>
                <w:rFonts w:eastAsia="Times New Roman"/>
              </w:rPr>
              <w:t xml:space="preserve"> Istražnog tijela.</w:t>
            </w:r>
          </w:p>
          <w:p w:rsidR="000A016F" w:rsidRPr="00CD4F54" w:rsidRDefault="000A016F" w:rsidP="008C5713">
            <w:pPr>
              <w:spacing w:before="60" w:beforeAutospacing="0" w:after="0" w:afterAutospacing="0"/>
              <w:ind w:left="461" w:hanging="461"/>
              <w:jc w:val="both"/>
              <w:rPr>
                <w:rFonts w:eastAsia="Times New Roman"/>
              </w:rPr>
            </w:pPr>
            <w:r w:rsidRPr="00CD4F54">
              <w:rPr>
                <w:rFonts w:eastAsia="Times New Roman"/>
              </w:rPr>
              <w:t xml:space="preserve">c) </w:t>
            </w:r>
            <w:r w:rsidRPr="00CD4F54">
              <w:rPr>
                <w:rFonts w:eastAsia="Times New Roman"/>
              </w:rPr>
              <w:tab/>
              <w:t>evidenciju o povijesti uporabe i održavanja vozila te, po potrebi, o tehničkim izmjenama na vozilu koje su poduzete nakon dobivanja odobrenja za puštanje u uporabu;</w:t>
            </w:r>
          </w:p>
          <w:p w:rsidR="000A016F" w:rsidRPr="00CD4F54" w:rsidRDefault="000A016F" w:rsidP="008C5713">
            <w:pPr>
              <w:spacing w:before="60" w:beforeAutospacing="0" w:after="0" w:afterAutospacing="0"/>
              <w:ind w:left="461" w:hanging="461"/>
              <w:jc w:val="both"/>
              <w:rPr>
                <w:rFonts w:eastAsia="Times New Roman"/>
              </w:rPr>
            </w:pPr>
            <w:r w:rsidRPr="00CD4F54">
              <w:rPr>
                <w:rFonts w:eastAsia="Times New Roman"/>
              </w:rPr>
              <w:t xml:space="preserve">d) </w:t>
            </w:r>
            <w:r w:rsidRPr="00CD4F54">
              <w:rPr>
                <w:rFonts w:eastAsia="Times New Roman"/>
              </w:rPr>
              <w:tab/>
              <w:t>dokaz o tehničkim i radnim svojstvima iz kojih je vidljivo da je željezničko vozilo kompatibilno sa željezničkom infrastrukturom i nepokretnim postrojenjima, uključujući ispunjavanje klimatskih uvjeta, uvjeta elektroenergetskog te prometno-upravljačkog i signalno–sigurnosnog podsustava, širine kolosijeka i slobodnih profila, najvećeg dopuštenog osovinskog opterećenja i ostalih ograničenja infrastrukture.</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A67F3B">
            <w:pPr>
              <w:spacing w:before="60" w:beforeAutospacing="0" w:after="0" w:afterAutospacing="0"/>
              <w:jc w:val="both"/>
              <w:rPr>
                <w:rFonts w:eastAsia="Times New Roman"/>
                <w:i/>
              </w:rPr>
            </w:pPr>
            <w:r w:rsidRPr="00CD4F54">
              <w:rPr>
                <w:rFonts w:eastAsia="Times New Roman"/>
              </w:rPr>
              <w:t>Agencija može dovesti u pitanje valjanost dokumentacije iz stavka 3. točaka (a) i (b) ovoga članka izdane u državi članici Europske unije, samo ako utvrdi postojanje znatnog rizika za sigurnost željezničkog sustava.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(5)</w:t>
            </w:r>
          </w:p>
        </w:tc>
        <w:tc>
          <w:tcPr>
            <w:tcW w:w="9215" w:type="dxa"/>
            <w:gridSpan w:val="2"/>
          </w:tcPr>
          <w:p w:rsidR="000A016F" w:rsidRPr="00CD4F54" w:rsidRDefault="000A016F" w:rsidP="00A67F3B">
            <w:pPr>
              <w:spacing w:before="60" w:beforeAutospacing="0" w:after="0" w:afterAutospacing="0"/>
              <w:jc w:val="both"/>
              <w:rPr>
                <w:rFonts w:eastAsia="Times New Roman"/>
              </w:rPr>
            </w:pPr>
            <w:r w:rsidRPr="00CD4F54">
              <w:rPr>
                <w:rFonts w:eastAsia="Times New Roman"/>
              </w:rPr>
              <w:t>Za potrebe provjere jesu li informacije iz stavka 3. točaka (c) i (d) ovoga članka u skladu s nacionalnim pravilima, Agencija može zatražiti dodatne informacije, provedbu analiza rizika u skladu s izravno primjenjivim propisima Europske unije o procjeni rizika ili provedbu tehničkih ispitivanja.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Agencija nakon savjetovanja s podnositeljem zahtjeva propisuje opseg i sadržaj dodatnih informacija, analize rizika ili tehničkih ispitivanja.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(7)</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Upravitelj infrastrukture, uz savjetovanje s podnositeljem zahtjeva, mora poduzeti sve kako bi omogućio da se tehnička ispitivanja provedu u roku od 90 dana od podnošenja zahtjeva, a Agencija može po potrebi poduzeti mjere za osiguranje provedbe tehničkih ispitivanja.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(8)</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Agencija će donijeti odluku o izdavanju odobrenja iz ovoga članka u najkraćem mogućem roku a najkasnije:</w:t>
            </w:r>
          </w:p>
          <w:p w:rsidR="000A016F" w:rsidRPr="00CD4F54" w:rsidRDefault="000A016F" w:rsidP="0087599D">
            <w:pPr>
              <w:spacing w:before="60" w:beforeAutospacing="0" w:after="0" w:afterAutospacing="0"/>
              <w:ind w:left="424" w:hanging="284"/>
              <w:jc w:val="both"/>
              <w:rPr>
                <w:rFonts w:eastAsia="Times New Roman"/>
              </w:rPr>
            </w:pPr>
            <w:r w:rsidRPr="00CD4F54">
              <w:rPr>
                <w:rFonts w:eastAsia="Times New Roman"/>
              </w:rPr>
              <w:t>-</w:t>
            </w:r>
            <w:r w:rsidRPr="00CD4F54">
              <w:rPr>
                <w:rFonts w:eastAsia="Times New Roman"/>
              </w:rPr>
              <w:tab/>
              <w:t>u roku od 120 dana od podnošenja dokumentacije iz stavka 3. ovoga članka,</w:t>
            </w:r>
          </w:p>
          <w:p w:rsidR="000A016F" w:rsidRPr="00CD4F54" w:rsidRDefault="000A016F" w:rsidP="0087599D">
            <w:pPr>
              <w:spacing w:before="60" w:beforeAutospacing="0" w:after="0" w:afterAutospacing="0"/>
              <w:ind w:left="424" w:hanging="284"/>
              <w:jc w:val="both"/>
              <w:rPr>
                <w:rFonts w:eastAsia="Times New Roman"/>
              </w:rPr>
            </w:pPr>
            <w:r w:rsidRPr="00CD4F54">
              <w:rPr>
                <w:rFonts w:eastAsia="Times New Roman"/>
              </w:rPr>
              <w:t>-</w:t>
            </w:r>
            <w:r w:rsidRPr="00CD4F54">
              <w:rPr>
                <w:rFonts w:eastAsia="Times New Roman"/>
              </w:rPr>
              <w:tab/>
              <w:t>u roku od 60 dana od dostave dodatnih traženih informacija ili analize rizika,</w:t>
            </w:r>
          </w:p>
          <w:p w:rsidR="000A016F" w:rsidRPr="00CD4F54" w:rsidRDefault="000A016F" w:rsidP="0087599D">
            <w:pPr>
              <w:spacing w:before="60" w:beforeAutospacing="0" w:after="0" w:afterAutospacing="0"/>
              <w:ind w:left="424" w:hanging="284"/>
              <w:jc w:val="both"/>
              <w:rPr>
                <w:rFonts w:eastAsia="Times New Roman"/>
              </w:rPr>
            </w:pPr>
            <w:r w:rsidRPr="00CD4F54">
              <w:rPr>
                <w:rFonts w:eastAsia="Times New Roman"/>
              </w:rPr>
              <w:t>-</w:t>
            </w:r>
            <w:r w:rsidRPr="00CD4F54">
              <w:rPr>
                <w:rFonts w:eastAsia="Times New Roman"/>
              </w:rPr>
              <w:tab/>
              <w:t xml:space="preserve">u roku od 60 dana od dostave rezultata traženih ispitivanja.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(9)</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U cilju pojednostavljenja postupka izdavanja odobrenja za uporabu vozila iz ovoga članka, nacionalna pravila se razvrstavaju u skladu s Prilogom 6.</w:t>
            </w:r>
            <w:r w:rsidRPr="00CD4F54">
              <w:t xml:space="preserve"> ovoga Zakona.</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523937">
            <w:pPr>
              <w:spacing w:before="60" w:beforeAutospacing="0" w:after="0" w:afterAutospacing="0"/>
              <w:jc w:val="both"/>
              <w:rPr>
                <w:rFonts w:eastAsia="Times New Roman"/>
                <w:szCs w:val="20"/>
              </w:rPr>
            </w:pPr>
          </w:p>
        </w:tc>
        <w:tc>
          <w:tcPr>
            <w:tcW w:w="9215" w:type="dxa"/>
            <w:gridSpan w:val="2"/>
          </w:tcPr>
          <w:p w:rsidR="000A016F" w:rsidRPr="00350E67" w:rsidRDefault="000A016F" w:rsidP="00F16E16">
            <w:pPr>
              <w:pStyle w:val="Naslov2"/>
              <w:rPr>
                <w:rFonts w:cs="Arial"/>
              </w:rPr>
            </w:pPr>
            <w:bookmarkStart w:id="137" w:name="_Toc346786779"/>
            <w:bookmarkStart w:id="138" w:name="_Toc351728793"/>
            <w:r w:rsidRPr="00350E67">
              <w:rPr>
                <w:rFonts w:cs="Arial"/>
              </w:rPr>
              <w:t>Odobrenje za tip vozila</w:t>
            </w:r>
            <w:bookmarkEnd w:id="137"/>
            <w:bookmarkEnd w:id="138"/>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Agencija može izdavati odobrenje za tip vozila.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FF2A19">
            <w:pPr>
              <w:spacing w:before="60" w:beforeAutospacing="0" w:after="0" w:afterAutospacing="0"/>
              <w:jc w:val="both"/>
              <w:rPr>
                <w:rFonts w:eastAsia="Times New Roman"/>
              </w:rPr>
            </w:pPr>
            <w:r w:rsidRPr="00CD4F54">
              <w:rPr>
                <w:rFonts w:eastAsia="Times New Roman"/>
              </w:rPr>
              <w:t>Tip vozila koji odgovara osnovnim projektiranim svojstvima vozila koja su  obuhvaćena jedinstvenom potvrdom o pregledu tipa utvrđenom u modulu CB iz Odluke  2010/713/EU sa svim naknadnim izmjenama.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Ako Agencija odobri puštanje u uporabu prvog vozila iz serije, smatra se da je odobren tip vozila.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Vozilo koje odgovara tipu odobrenom u Republici Hrvatskoj Agencija će odobriti na temelju izjave o sukladnosti s tipom koju daje podnositelj zahtjeva, a bez dodatnih provjera.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(5)</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U slučaju promjene odredbi TSI-ja i nacionalnih pravila na temelju kojih je odobren tip vozila, Agencija će odlučiti o potrebi izdavanja novog odobrenja za tip vozila.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U slučaju iz stavka 5. ovoga članka Agencija može provjeravati samo kriterije koji se odnose na izmijenjena pravila.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(7)</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Izdavanje novog odobrenja za tip vozila iz stavka 5. ovoga članka ne utječe na valjanost odobrenja za puštanje u uporabu vozila izdanog na temelju prethodnog odobrenog tipa vozila.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(8)</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Podnositelj zahtjeva daje izjavu o sukladnosti s tipom vozila:</w:t>
            </w:r>
          </w:p>
          <w:p w:rsidR="000A016F" w:rsidRPr="00CD4F54" w:rsidRDefault="000A016F" w:rsidP="008C5713">
            <w:pPr>
              <w:spacing w:before="60" w:beforeAutospacing="0" w:after="0" w:afterAutospacing="0"/>
              <w:jc w:val="both"/>
              <w:rPr>
                <w:rFonts w:eastAsia="Times New Roman"/>
              </w:rPr>
            </w:pPr>
            <w:r w:rsidRPr="00CD4F54">
              <w:rPr>
                <w:rFonts w:eastAsia="Times New Roman"/>
              </w:rPr>
              <w:t>a) za vozilo sukladno s TSI-jevima, u skladu s postupcima provjere navedenim u odgovarajućim TSI-jima;</w:t>
            </w:r>
          </w:p>
          <w:p w:rsidR="000A016F" w:rsidRPr="00CD4F54" w:rsidRDefault="000A016F" w:rsidP="00F821D3">
            <w:pPr>
              <w:spacing w:before="60" w:beforeAutospacing="0" w:after="0" w:afterAutospacing="0"/>
              <w:jc w:val="both"/>
              <w:rPr>
                <w:rFonts w:eastAsia="Times New Roman"/>
              </w:rPr>
            </w:pPr>
            <w:r w:rsidRPr="00CD4F54">
              <w:rPr>
                <w:rFonts w:eastAsia="Times New Roman"/>
              </w:rPr>
              <w:t>b) za vozilo koje nije sukladno s TSI-jevima, u skladu s postupcima provjere opisanim u modulu CD utvrđenom u Odluci 2010/713/EU sa svim naknadnim izmjenama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(9)</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 xml:space="preserve">Agencija surađuje s ostalim tijelima nadležnim za sigurnost u slučaju kada podnositelj zahtjeva istovremeno zatraži odobrenje za tip vozila u više država članica Europske unije, </w:t>
            </w:r>
            <w:bookmarkStart w:id="139" w:name="_GoBack"/>
            <w:bookmarkEnd w:id="139"/>
            <w:r w:rsidRPr="00CD4F54">
              <w:rPr>
                <w:rFonts w:eastAsia="Times New Roman"/>
              </w:rPr>
              <w:t>s ciljem pojednostavljenja i ubrzanja postupka.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(10)</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Odobrenja za tip vozila registriraju se u Europskom registru odobrenih tipova vozila iz članka ERATV</w:t>
            </w:r>
            <w:r w:rsidRPr="00CD4F54">
              <w:t xml:space="preserve"> ovoga Zakona</w:t>
            </w:r>
            <w:r w:rsidRPr="00CD4F54">
              <w:rPr>
                <w:rFonts w:eastAsia="Times New Roman"/>
              </w:rPr>
              <w:t>.</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523937">
            <w:pPr>
              <w:spacing w:before="60" w:beforeAutospacing="0" w:after="0" w:afterAutospacing="0"/>
              <w:jc w:val="both"/>
              <w:rPr>
                <w:rFonts w:eastAsia="Times New Roman"/>
                <w:szCs w:val="20"/>
              </w:rPr>
            </w:pPr>
          </w:p>
        </w:tc>
        <w:tc>
          <w:tcPr>
            <w:tcW w:w="9215" w:type="dxa"/>
            <w:gridSpan w:val="2"/>
          </w:tcPr>
          <w:p w:rsidR="000A016F" w:rsidRPr="00350E67" w:rsidRDefault="000A016F" w:rsidP="00F16E16">
            <w:pPr>
              <w:pStyle w:val="Naslov2"/>
              <w:rPr>
                <w:rFonts w:cs="Arial"/>
              </w:rPr>
            </w:pPr>
            <w:bookmarkStart w:id="140" w:name="_Toc351728794"/>
            <w:r w:rsidRPr="00350E67">
              <w:rPr>
                <w:rFonts w:cs="Arial"/>
              </w:rPr>
              <w:t>Uvjeti za povijesna i ostala vozila</w:t>
            </w:r>
            <w:bookmarkEnd w:id="140"/>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0709E6" w:rsidRDefault="000A016F" w:rsidP="008C5713">
            <w:pPr>
              <w:spacing w:before="60" w:beforeAutospacing="0" w:after="0" w:afterAutospacing="0"/>
              <w:jc w:val="both"/>
              <w:rPr>
                <w:rFonts w:eastAsia="Times New Roman"/>
                <w:szCs w:val="20"/>
              </w:rPr>
            </w:pPr>
            <w:r>
              <w:rPr>
                <w:rFonts w:eastAsia="Times New Roman"/>
                <w:szCs w:val="20"/>
              </w:rPr>
              <w:t>(1)</w:t>
            </w:r>
          </w:p>
        </w:tc>
        <w:tc>
          <w:tcPr>
            <w:tcW w:w="9215" w:type="dxa"/>
            <w:gridSpan w:val="2"/>
          </w:tcPr>
          <w:p w:rsidR="000A016F" w:rsidRPr="00CD4F54" w:rsidRDefault="000A016F" w:rsidP="00E4184D">
            <w:pPr>
              <w:spacing w:before="60" w:beforeAutospacing="0" w:after="0" w:afterAutospacing="0"/>
              <w:jc w:val="both"/>
              <w:rPr>
                <w:rFonts w:eastAsia="Times New Roman"/>
              </w:rPr>
            </w:pPr>
            <w:r w:rsidRPr="00CD4F54">
              <w:rPr>
                <w:rFonts w:eastAsia="Times New Roman"/>
              </w:rPr>
              <w:t>Povijesna</w:t>
            </w:r>
            <w:r w:rsidRPr="00CD4F54">
              <w:t xml:space="preserve"> vozila, vozila s turističkom namjenom, </w:t>
            </w:r>
            <w:r w:rsidRPr="00CD4F54">
              <w:rPr>
                <w:rFonts w:eastAsia="Times New Roman"/>
              </w:rPr>
              <w:t>novo proizvedena ili modernizirana vozila koja nisu namijenjena za uporabu na području Republike Hrvatske mogu se iznimno uz posebno odobrenje Agencije koristiti na željezničkim prugama</w:t>
            </w:r>
            <w:r w:rsidRPr="00CD4F54">
              <w:t>.</w:t>
            </w:r>
          </w:p>
        </w:tc>
      </w:tr>
      <w:tr w:rsidR="000A016F" w:rsidRPr="009379EA" w:rsidTr="000A016F">
        <w:tc>
          <w:tcPr>
            <w:tcW w:w="424" w:type="dxa"/>
          </w:tcPr>
          <w:p w:rsidR="000A016F" w:rsidRDefault="000A016F" w:rsidP="008C5713">
            <w:pPr>
              <w:spacing w:before="60" w:beforeAutospacing="0" w:after="0" w:afterAutospacing="0"/>
              <w:jc w:val="both"/>
              <w:rPr>
                <w:rFonts w:eastAsia="Times New Roman"/>
                <w:szCs w:val="20"/>
              </w:rPr>
            </w:pPr>
            <w:r>
              <w:rPr>
                <w:rFonts w:eastAsia="Times New Roman"/>
                <w:szCs w:val="20"/>
              </w:rPr>
              <w:t>(2)</w:t>
            </w:r>
          </w:p>
        </w:tc>
        <w:tc>
          <w:tcPr>
            <w:tcW w:w="9215" w:type="dxa"/>
            <w:gridSpan w:val="2"/>
          </w:tcPr>
          <w:p w:rsidR="000A016F" w:rsidRPr="00CD4F54" w:rsidRDefault="000A016F" w:rsidP="002D7CD4">
            <w:pPr>
              <w:spacing w:before="60" w:beforeAutospacing="0" w:after="0" w:afterAutospacing="0"/>
              <w:jc w:val="both"/>
              <w:rPr>
                <w:rFonts w:eastAsia="Times New Roman"/>
              </w:rPr>
            </w:pPr>
            <w:r w:rsidRPr="00CD4F54">
              <w:rPr>
                <w:rFonts w:eastAsia="Times New Roman"/>
              </w:rPr>
              <w:t>Zahtjev za izdavanje posebnog odobrenje iz stavka 1. ovoga članka mogu podnijeti vlasnik ili korisnik vozila ili proizvođač.</w:t>
            </w:r>
          </w:p>
        </w:tc>
      </w:tr>
      <w:tr w:rsidR="000A016F" w:rsidRPr="009379EA" w:rsidTr="000A016F">
        <w:tc>
          <w:tcPr>
            <w:tcW w:w="424" w:type="dxa"/>
          </w:tcPr>
          <w:p w:rsidR="000A016F" w:rsidRPr="000709E6" w:rsidRDefault="000A016F" w:rsidP="008C5713">
            <w:pPr>
              <w:spacing w:before="60" w:beforeAutospacing="0" w:after="0" w:afterAutospacing="0"/>
              <w:jc w:val="both"/>
              <w:rPr>
                <w:rFonts w:eastAsia="Times New Roman"/>
                <w:szCs w:val="20"/>
              </w:rPr>
            </w:pPr>
            <w:r>
              <w:rPr>
                <w:rFonts w:eastAsia="Times New Roman"/>
                <w:szCs w:val="20"/>
              </w:rPr>
              <w:t>(3)</w:t>
            </w:r>
          </w:p>
        </w:tc>
        <w:tc>
          <w:tcPr>
            <w:tcW w:w="9215" w:type="dxa"/>
            <w:gridSpan w:val="2"/>
          </w:tcPr>
          <w:p w:rsidR="000A016F" w:rsidRPr="00CD4F54" w:rsidRDefault="000A016F" w:rsidP="002D7CD4">
            <w:pPr>
              <w:spacing w:before="60" w:beforeAutospacing="0" w:after="0" w:afterAutospacing="0"/>
              <w:jc w:val="both"/>
              <w:rPr>
                <w:rFonts w:eastAsia="Times New Roman"/>
              </w:rPr>
            </w:pPr>
            <w:r w:rsidRPr="00CD4F54">
              <w:rPr>
                <w:rFonts w:eastAsia="Times New Roman"/>
              </w:rPr>
              <w:t>Upravitelj infrastrukture mora odrediti posebne uvjete za pristup i korištenje željezničke infrastrukture za vozila iz stavka 1. ovoga članka.</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523937">
            <w:pPr>
              <w:spacing w:before="60" w:beforeAutospacing="0" w:after="0" w:afterAutospacing="0"/>
              <w:jc w:val="both"/>
              <w:rPr>
                <w:rFonts w:eastAsia="Times New Roman"/>
                <w:szCs w:val="20"/>
              </w:rPr>
            </w:pPr>
          </w:p>
        </w:tc>
        <w:tc>
          <w:tcPr>
            <w:tcW w:w="9215" w:type="dxa"/>
            <w:gridSpan w:val="2"/>
          </w:tcPr>
          <w:p w:rsidR="000A016F" w:rsidRPr="00350E67" w:rsidRDefault="000A016F" w:rsidP="00F16E16">
            <w:pPr>
              <w:pStyle w:val="Naslov2"/>
              <w:rPr>
                <w:rFonts w:cs="Arial"/>
              </w:rPr>
            </w:pPr>
            <w:bookmarkStart w:id="141" w:name="_Toc351728795"/>
            <w:r w:rsidRPr="00350E67">
              <w:rPr>
                <w:rFonts w:cs="Arial"/>
              </w:rPr>
              <w:t>Označavanje vozila</w:t>
            </w:r>
            <w:bookmarkEnd w:id="141"/>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8C5713">
            <w:pPr>
              <w:jc w:val="both"/>
              <w:rPr>
                <w:bCs/>
              </w:rPr>
            </w:pPr>
            <w:r w:rsidRPr="00CD4F54">
              <w:t xml:space="preserve">Pri izdavanju prvog odobrenja za puštanje u uporabu vozilu se mora dodijeliti jedinstveni broj vozila (EVN – </w:t>
            </w:r>
            <w:r w:rsidRPr="00CD4F54">
              <w:rPr>
                <w:i/>
              </w:rPr>
              <w:t>European vehicle number</w:t>
            </w:r>
            <w:r w:rsidRPr="00CD4F54">
              <w:t>).</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8C5713">
            <w:pPr>
              <w:jc w:val="both"/>
              <w:rPr>
                <w:bCs/>
              </w:rPr>
            </w:pPr>
            <w:r w:rsidRPr="00CD4F54">
              <w:t>Podnositelj zahtjeva za izdavanje odobrenja za puštanje u uporabu odgovoran je za označavanje vozila jedinstvenim brojem vozila.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bCs/>
              </w:rPr>
              <w:t>Određivanje jedinstvenog broja vozila i dodatnih oznaka, te način označavanja vozila utvrđeni su u TSI-ju za podsustav „odvijanje prometa i upravljanje prometom“.</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8C5713">
            <w:pPr>
              <w:jc w:val="both"/>
              <w:rPr>
                <w:bCs/>
              </w:rPr>
            </w:pPr>
            <w:r w:rsidRPr="00CD4F54">
              <w:rPr>
                <w:bCs/>
              </w:rPr>
              <w:t>Vozilu se jedinstveni broj vozila dodjeljuje jednokratno, osim ako to nije drugačije određeno u TSI-ju za podsustav „odvijanje prometa i upravljanje prometom“.</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523937">
            <w:pPr>
              <w:spacing w:before="60" w:beforeAutospacing="0" w:after="0" w:afterAutospacing="0"/>
              <w:jc w:val="both"/>
              <w:rPr>
                <w:rFonts w:eastAsia="Times New Roman"/>
                <w:szCs w:val="20"/>
              </w:rPr>
            </w:pPr>
          </w:p>
        </w:tc>
        <w:tc>
          <w:tcPr>
            <w:tcW w:w="9215" w:type="dxa"/>
            <w:gridSpan w:val="2"/>
          </w:tcPr>
          <w:p w:rsidR="000A016F" w:rsidRPr="00350E67" w:rsidRDefault="000A016F" w:rsidP="00F16E16">
            <w:pPr>
              <w:pStyle w:val="Naslov2"/>
              <w:rPr>
                <w:rFonts w:cs="Arial"/>
              </w:rPr>
            </w:pPr>
            <w:bookmarkStart w:id="142" w:name="_Toc346786780"/>
            <w:bookmarkStart w:id="143" w:name="_Toc351728796"/>
            <w:r w:rsidRPr="00350E67">
              <w:rPr>
                <w:rFonts w:cs="Arial"/>
              </w:rPr>
              <w:t>Subjekt nadležan za održavanje</w:t>
            </w:r>
            <w:bookmarkEnd w:id="142"/>
            <w:bookmarkEnd w:id="143"/>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A64AF4">
            <w:pPr>
              <w:spacing w:before="60" w:beforeAutospacing="0" w:after="0" w:afterAutospacing="0"/>
              <w:jc w:val="both"/>
              <w:rPr>
                <w:rFonts w:eastAsia="Times New Roman"/>
              </w:rPr>
            </w:pPr>
            <w:r w:rsidRPr="00CD4F54">
              <w:rPr>
                <w:rFonts w:eastAsia="Times New Roman"/>
              </w:rPr>
              <w:t xml:space="preserve">Svakom vozilu prije početka uporabe ili korištenja mora biti dodijeljen subjekt nadležan za održavanje (ECM – </w:t>
            </w:r>
            <w:r w:rsidRPr="00CD4F54">
              <w:rPr>
                <w:rFonts w:eastAsia="Times New Roman"/>
                <w:i/>
              </w:rPr>
              <w:t>Entity in Charge of Maintenance</w:t>
            </w:r>
            <w:r w:rsidRPr="00CD4F54">
              <w:rPr>
                <w:rFonts w:eastAsia="Times New Roman"/>
              </w:rPr>
              <w:t>) i mora se registrirati u registru vozila, u skladu s člankom 74. ovoga Zakona.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Subjekt nadležan za održavanje može biti željeznički prijevoznik, upravitelj infrastrukture, posjednik vozila ili druge pravne osobe ovlaštene za održavanje vozila.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Neovisno od odgovornosti željezničkog prijevoznika i upravitelja infrastrukture za sigurnost željezničkog sustava, subjekt nadležan za održavanje mora kroz sustav održavanja osigurati da su vozila, za čije je održavanje nadležan, u sigurnom voznom stanju.</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Subjekt nadležan za održavanje može održavanje provoditi samostalno ili ugovarajući usluge radionica za održavanje vozila.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(5)</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Subjekt nadležan za održavanje odgovoran je da se vozila i njegovi dijelovi (uređaji, naprave i slično) održavaju u skladu s:</w:t>
            </w:r>
          </w:p>
          <w:p w:rsidR="000A016F" w:rsidRPr="00CD4F54" w:rsidRDefault="000A016F" w:rsidP="0087599D">
            <w:pPr>
              <w:numPr>
                <w:ilvl w:val="0"/>
                <w:numId w:val="5"/>
              </w:numPr>
              <w:spacing w:before="60" w:beforeAutospacing="0" w:after="0" w:afterAutospacing="0"/>
              <w:ind w:left="424" w:hanging="284"/>
              <w:jc w:val="both"/>
              <w:rPr>
                <w:rFonts w:eastAsia="Times New Roman"/>
              </w:rPr>
            </w:pPr>
            <w:r w:rsidRPr="00CD4F54">
              <w:rPr>
                <w:rFonts w:eastAsia="Times New Roman"/>
              </w:rPr>
              <w:t>uputama za održavanje proizvođača,</w:t>
            </w:r>
          </w:p>
          <w:p w:rsidR="000A016F" w:rsidRPr="00CD4F54" w:rsidRDefault="000A016F" w:rsidP="0087599D">
            <w:pPr>
              <w:numPr>
                <w:ilvl w:val="0"/>
                <w:numId w:val="5"/>
              </w:numPr>
              <w:spacing w:before="60" w:beforeAutospacing="0" w:after="0" w:afterAutospacing="0"/>
              <w:ind w:left="424" w:hanging="284"/>
              <w:jc w:val="both"/>
              <w:rPr>
                <w:rFonts w:eastAsia="Times New Roman"/>
              </w:rPr>
            </w:pPr>
            <w:r w:rsidRPr="00CD4F54">
              <w:rPr>
                <w:rFonts w:eastAsia="Times New Roman"/>
              </w:rPr>
              <w:t>uputama za održavanje posjednika vozila,</w:t>
            </w:r>
          </w:p>
          <w:p w:rsidR="000A016F" w:rsidRPr="00CD4F54" w:rsidRDefault="000A016F" w:rsidP="0087599D">
            <w:pPr>
              <w:numPr>
                <w:ilvl w:val="0"/>
                <w:numId w:val="5"/>
              </w:numPr>
              <w:spacing w:before="60" w:beforeAutospacing="0" w:after="0" w:afterAutospacing="0"/>
              <w:ind w:left="424" w:hanging="284"/>
              <w:jc w:val="both"/>
              <w:rPr>
                <w:rFonts w:eastAsia="Times New Roman"/>
              </w:rPr>
            </w:pPr>
            <w:r w:rsidRPr="00CD4F54">
              <w:rPr>
                <w:rFonts w:eastAsia="Times New Roman"/>
              </w:rPr>
              <w:t>svim primjenjivim zahtjevima za održavanje, uključujući nacionalna pravila za održavanje i odgovarajuće odredbe TSI-jeva.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Pravila za održavanje vozila odobrenih u Republici Hrvatskoj propisuje ministar.</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(7)</w:t>
            </w:r>
          </w:p>
        </w:tc>
        <w:tc>
          <w:tcPr>
            <w:tcW w:w="9215" w:type="dxa"/>
            <w:gridSpan w:val="2"/>
          </w:tcPr>
          <w:p w:rsidR="000A016F" w:rsidRPr="00CD4F54" w:rsidRDefault="000A016F" w:rsidP="008C5713">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Uvjete kojima mora udovoljavati subjekt nadležan za održavanje vozila koja nisu teretni vagoni i radionice za održavanje vozila propisuje ministar.</w:t>
            </w:r>
          </w:p>
        </w:tc>
      </w:tr>
      <w:tr w:rsidR="000A016F" w:rsidRPr="009379EA" w:rsidTr="000A016F">
        <w:tblPrEx>
          <w:tblCellMar>
            <w:top w:w="0" w:type="dxa"/>
            <w:left w:w="108" w:type="dxa"/>
            <w:bottom w:w="0" w:type="dxa"/>
            <w:right w:w="108" w:type="dxa"/>
          </w:tblCellMar>
        </w:tblPrEx>
        <w:tc>
          <w:tcPr>
            <w:tcW w:w="424" w:type="dxa"/>
          </w:tcPr>
          <w:p w:rsidR="000A016F" w:rsidRPr="000709E6" w:rsidRDefault="000A016F" w:rsidP="00523937">
            <w:pPr>
              <w:spacing w:before="60" w:beforeAutospacing="0" w:after="0" w:afterAutospacing="0"/>
              <w:jc w:val="both"/>
              <w:rPr>
                <w:rFonts w:eastAsia="Times New Roman"/>
                <w:szCs w:val="20"/>
              </w:rPr>
            </w:pPr>
          </w:p>
        </w:tc>
        <w:tc>
          <w:tcPr>
            <w:tcW w:w="9215" w:type="dxa"/>
            <w:gridSpan w:val="2"/>
          </w:tcPr>
          <w:p w:rsidR="000A016F" w:rsidRPr="00350E67" w:rsidRDefault="000A016F" w:rsidP="004467E2">
            <w:pPr>
              <w:pStyle w:val="Naslov2"/>
              <w:rPr>
                <w:rFonts w:cs="Arial"/>
              </w:rPr>
            </w:pPr>
            <w:bookmarkStart w:id="144" w:name="_Toc346786781"/>
            <w:bookmarkStart w:id="145" w:name="_Toc351728797"/>
            <w:r w:rsidRPr="00350E67">
              <w:rPr>
                <w:rFonts w:cs="Arial"/>
              </w:rPr>
              <w:t>Ovlaštenje subjekta nadležnog za održavanje teretnih vagona</w:t>
            </w:r>
            <w:bookmarkEnd w:id="144"/>
            <w:bookmarkEnd w:id="145"/>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rPr>
                <w:rFonts w:eastAsia="Times New Roman"/>
              </w:rPr>
            </w:pPr>
            <w:r w:rsidRPr="00CD4F54">
              <w:rPr>
                <w:rFonts w:eastAsia="Times New Roman"/>
              </w:rPr>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(1)</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Subjekt nadležan za održavanje teretnih vagona mora imati ovlaštenje Agencije izdano u skladu s Uredbom (EU) br. 445/2011 sa svim naknadnim izmjenama.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(2)</w:t>
            </w:r>
          </w:p>
        </w:tc>
        <w:tc>
          <w:tcPr>
            <w:tcW w:w="9215" w:type="dxa"/>
            <w:gridSpan w:val="2"/>
          </w:tcPr>
          <w:p w:rsidR="000A016F" w:rsidRPr="00CD4F54" w:rsidRDefault="000A016F" w:rsidP="000F1B2C">
            <w:pPr>
              <w:spacing w:before="60" w:beforeAutospacing="0" w:after="0" w:afterAutospacing="0"/>
              <w:jc w:val="both"/>
              <w:rPr>
                <w:rFonts w:eastAsia="Times New Roman"/>
              </w:rPr>
            </w:pPr>
            <w:r w:rsidRPr="00CD4F54">
              <w:rPr>
                <w:rFonts w:eastAsia="Times New Roman"/>
              </w:rPr>
              <w:t>Ako željeznički prijevoznik ili upravitelj infrastrukture podnese zahtjev da ga se ovlasti kao subjekt nadležan za održavanje, Agencija će u postupku izdavanja potvrde i uvjerenja o sigurnosti utvrditi ispunjavanje zahtjeva iz Uredbe (EU) br. 445/2011 sa svim naknadnim izmjenama, te će izdana potvrda i uvjerenje o sigurnosti sadržavati i ovlaštenje kao subjekt nadležan za održavanje.</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(3)</w:t>
            </w:r>
          </w:p>
        </w:tc>
        <w:tc>
          <w:tcPr>
            <w:tcW w:w="9215" w:type="dxa"/>
            <w:gridSpan w:val="2"/>
          </w:tcPr>
          <w:p w:rsidR="000A016F" w:rsidRPr="00CD4F54" w:rsidRDefault="000A016F" w:rsidP="000F1B2C">
            <w:pPr>
              <w:spacing w:before="60" w:beforeAutospacing="0" w:after="0" w:afterAutospacing="0"/>
              <w:jc w:val="both"/>
              <w:rPr>
                <w:rFonts w:eastAsia="Times New Roman"/>
              </w:rPr>
            </w:pPr>
            <w:r w:rsidRPr="00CD4F54">
              <w:rPr>
                <w:rFonts w:eastAsia="Times New Roman"/>
              </w:rPr>
              <w:t>Ovlaštenja dodijeljena subjektima nadležnim za održavanje teretnih vagona koja su izdana u skladu s Uredbom (EU) br. 445/2011 sa svim naknadnim izmjenama, valjana su na području Europske unije.</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(4)</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Agencija može odlučiti o ovlaštenju subjekta nadležnog za održavanje suprotno stavku 1. ovoga članka u sljedećim iznimnim slučajevima:</w:t>
            </w:r>
          </w:p>
          <w:p w:rsidR="000A016F" w:rsidRPr="00CD4F54" w:rsidRDefault="000A016F" w:rsidP="000D7A50">
            <w:pPr>
              <w:pStyle w:val="Odlomakpopisa"/>
              <w:numPr>
                <w:ilvl w:val="0"/>
                <w:numId w:val="34"/>
              </w:numPr>
              <w:spacing w:before="60" w:beforeAutospacing="0" w:after="0" w:afterAutospacing="0"/>
              <w:ind w:left="459" w:hanging="459"/>
              <w:contextualSpacing w:val="0"/>
              <w:jc w:val="both"/>
              <w:rPr>
                <w:rFonts w:eastAsia="Times New Roman"/>
              </w:rPr>
            </w:pPr>
            <w:r w:rsidRPr="00CD4F54">
              <w:rPr>
                <w:rFonts w:eastAsia="Times New Roman"/>
              </w:rPr>
              <w:t>kada je vozilo registrirano u trećoj zemlji i održava se u skladu s propisima te zemlje;</w:t>
            </w:r>
          </w:p>
          <w:p w:rsidR="000A016F" w:rsidRPr="00CD4F54" w:rsidRDefault="000A016F" w:rsidP="000D7A50">
            <w:pPr>
              <w:pStyle w:val="Odlomakpopisa"/>
              <w:numPr>
                <w:ilvl w:val="0"/>
                <w:numId w:val="34"/>
              </w:numPr>
              <w:spacing w:before="60" w:beforeAutospacing="0" w:after="0" w:afterAutospacing="0"/>
              <w:ind w:left="459" w:hanging="459"/>
              <w:contextualSpacing w:val="0"/>
              <w:jc w:val="both"/>
              <w:rPr>
                <w:rFonts w:eastAsia="Times New Roman"/>
              </w:rPr>
            </w:pPr>
            <w:r w:rsidRPr="00CD4F54">
              <w:rPr>
                <w:rFonts w:eastAsia="Times New Roman"/>
              </w:rPr>
              <w:t>kada se vozilo koristi na mrežama ili prugama čija se širina kolosijeka razlikuje od širine kolosijeka glavne željezničke mreže Europske unije i za koja je ispunjenje zahtjeva za sigurnost za održavanje vozila uređeno međunarodnim sporazumima;</w:t>
            </w:r>
          </w:p>
          <w:p w:rsidR="000A016F" w:rsidRPr="00CD4F54" w:rsidRDefault="000A016F" w:rsidP="006419E4">
            <w:pPr>
              <w:pStyle w:val="Odlomakpopisa"/>
              <w:numPr>
                <w:ilvl w:val="0"/>
                <w:numId w:val="34"/>
              </w:numPr>
              <w:spacing w:before="60" w:beforeAutospacing="0" w:after="0" w:afterAutospacing="0"/>
              <w:ind w:left="459" w:hanging="459"/>
              <w:contextualSpacing w:val="0"/>
              <w:jc w:val="both"/>
              <w:rPr>
                <w:rFonts w:eastAsia="Times New Roman"/>
              </w:rPr>
            </w:pPr>
            <w:r w:rsidRPr="00CD4F54">
              <w:rPr>
                <w:rFonts w:eastAsia="Times New Roman"/>
              </w:rPr>
              <w:t>u slučaju vozila iz članka 62.</w:t>
            </w:r>
            <w:r w:rsidRPr="00CD4F54">
              <w:t xml:space="preserve"> ovoga Zakona</w:t>
            </w:r>
            <w:r w:rsidRPr="00CD4F54">
              <w:rPr>
                <w:rFonts w:eastAsia="Times New Roman"/>
              </w:rPr>
              <w:t>, vojne opreme i posebnog prijevoza, a koji prije korištenja zahtijevaju posebno odobrenje Agencije, za koje se iznimka može dati na razdoblje od najviše pet godina.</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(5)</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Priznate iznimke iz stavka 4. ovoga članka odobrava Agencija:</w:t>
            </w:r>
          </w:p>
          <w:p w:rsidR="000A016F" w:rsidRPr="00CD4F54" w:rsidRDefault="000A016F" w:rsidP="00A64AF4">
            <w:pPr>
              <w:pStyle w:val="Odlomakpopisa"/>
              <w:numPr>
                <w:ilvl w:val="0"/>
                <w:numId w:val="5"/>
              </w:numPr>
              <w:spacing w:before="60" w:beforeAutospacing="0" w:after="0" w:afterAutospacing="0"/>
              <w:ind w:left="424" w:hanging="284"/>
              <w:jc w:val="both"/>
              <w:rPr>
                <w:rFonts w:eastAsia="Times New Roman"/>
              </w:rPr>
            </w:pPr>
            <w:r w:rsidRPr="00CD4F54">
              <w:rPr>
                <w:rFonts w:eastAsia="Times New Roman"/>
              </w:rPr>
              <w:t>prilikom upisa vozila u registar vozila, vezano uz utvrđivanje subjekta nadležnog za održavanje;</w:t>
            </w:r>
          </w:p>
          <w:p w:rsidR="000A016F" w:rsidRPr="00CD4F54" w:rsidRDefault="000A016F" w:rsidP="000930FA">
            <w:pPr>
              <w:pStyle w:val="Odlomakpopisa"/>
              <w:numPr>
                <w:ilvl w:val="0"/>
                <w:numId w:val="40"/>
              </w:numPr>
              <w:spacing w:before="60" w:beforeAutospacing="0" w:after="0" w:afterAutospacing="0"/>
              <w:ind w:left="424" w:hanging="284"/>
              <w:jc w:val="both"/>
              <w:rPr>
                <w:rFonts w:eastAsia="Times New Roman"/>
              </w:rPr>
            </w:pPr>
            <w:r w:rsidRPr="00CD4F54">
              <w:rPr>
                <w:rFonts w:eastAsia="Times New Roman"/>
              </w:rPr>
              <w:t>prilikom dostavljanja potvrde i uvjerenja o sigurnosti željezničkim prijevoznicima i upraviteljima infrastrukture, ako ih istovremeno ovlašćuje kao subjekt nadležan za održavanje.</w:t>
            </w:r>
          </w:p>
        </w:tc>
      </w:tr>
      <w:tr w:rsidR="000A016F" w:rsidRPr="009379EA" w:rsidTr="000A016F">
        <w:tc>
          <w:tcPr>
            <w:tcW w:w="424" w:type="dxa"/>
          </w:tcPr>
          <w:p w:rsidR="000A016F" w:rsidRPr="00EA6D70" w:rsidRDefault="000A016F" w:rsidP="008C5713">
            <w:pPr>
              <w:spacing w:before="60" w:beforeAutospacing="0" w:after="0" w:afterAutospacing="0"/>
              <w:jc w:val="both"/>
              <w:rPr>
                <w:rFonts w:eastAsia="Times New Roman"/>
                <w:sz w:val="20"/>
                <w:szCs w:val="20"/>
              </w:rPr>
            </w:pPr>
            <w:r w:rsidRPr="000709E6">
              <w:rPr>
                <w:rFonts w:eastAsia="Times New Roman"/>
                <w:szCs w:val="20"/>
              </w:rPr>
              <w:t>(6)</w:t>
            </w:r>
          </w:p>
        </w:tc>
        <w:tc>
          <w:tcPr>
            <w:tcW w:w="9215" w:type="dxa"/>
            <w:gridSpan w:val="2"/>
          </w:tcPr>
          <w:p w:rsidR="000A016F" w:rsidRPr="00CD4F54" w:rsidRDefault="000A016F" w:rsidP="008C5713">
            <w:pPr>
              <w:spacing w:before="60" w:beforeAutospacing="0" w:after="0" w:afterAutospacing="0"/>
              <w:jc w:val="both"/>
              <w:rPr>
                <w:rFonts w:eastAsia="Times New Roman"/>
              </w:rPr>
            </w:pPr>
            <w:r w:rsidRPr="00CD4F54">
              <w:rPr>
                <w:rFonts w:eastAsia="Times New Roman"/>
              </w:rPr>
              <w:t>Iznimke iz stavka 4. ovoga članka navode se i obrazlažu u godišnjem izvješću Agencije.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146" w:name="_Toc346786765"/>
            <w:bookmarkStart w:id="147" w:name="_Toc351728798"/>
            <w:r w:rsidRPr="00350E67">
              <w:rPr>
                <w:rFonts w:cs="Arial"/>
              </w:rPr>
              <w:t>ŽELJEZNIČKA INFRASTRUKTURA</w:t>
            </w:r>
            <w:bookmarkEnd w:id="146"/>
            <w:bookmarkEnd w:id="147"/>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25400C">
            <w:pPr>
              <w:pStyle w:val="Naslov2"/>
              <w:rPr>
                <w:rFonts w:eastAsia="Calibri" w:cs="Arial"/>
              </w:rPr>
            </w:pPr>
            <w:bookmarkStart w:id="148" w:name="_Toc351728799"/>
            <w:r w:rsidRPr="00350E67">
              <w:rPr>
                <w:rFonts w:eastAsia="Calibri" w:cs="Arial"/>
              </w:rPr>
              <w:t>Željeznička infrastruktura i željeznička pruga</w:t>
            </w:r>
            <w:bookmarkEnd w:id="14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 xml:space="preserve">Željeznička infrastruktura sastoji se od infrastrukturnih podsustava iz Priloga 1. ovoga Zakona (građevinski, elektroenergetski te prometno-upravljački i signalno-sigurnosni podsustav), ostalih funkcionalnih dijelova, postrojenja i opreme željezničke infrastrukture, kao i zemljišta infrastrukturnog pojasa sa zračnim prostorom iznad njega u visini do </w:t>
            </w:r>
            <w:smartTag w:uri="urn:schemas-microsoft-com:office:smarttags" w:element="metricconverter">
              <w:smartTagPr>
                <w:attr w:name="ProductID" w:val="14 m"/>
              </w:smartTagPr>
              <w:r w:rsidRPr="00CD4F54">
                <w:t>14 m</w:t>
              </w:r>
            </w:smartTag>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Željezničku prugu u tehničkom smislu sačinjavaju dijelovi infrastrukturnih podsustava, zemljište ispod željezničke pruge s pružnim pojasom i ostalim zemljištem koje služi uporabi i funkciji dijelova infrastrukturnih podsustava, kao i zračni prostor iznad pruge u visini </w:t>
            </w:r>
            <w:smartTag w:uri="urn:schemas-microsoft-com:office:smarttags" w:element="metricconverter">
              <w:smartTagPr>
                <w:attr w:name="ProductID" w:val="12 m"/>
              </w:smartTagPr>
              <w:r w:rsidRPr="00CD4F54">
                <w:t>12 m</w:t>
              </w:r>
            </w:smartTag>
            <w:r w:rsidRPr="00CD4F54">
              <w:t xml:space="preserve">, odnosno </w:t>
            </w:r>
            <w:smartTag w:uri="urn:schemas-microsoft-com:office:smarttags" w:element="metricconverter">
              <w:smartTagPr>
                <w:attr w:name="ProductID" w:val="14 m"/>
              </w:smartTagPr>
              <w:r w:rsidRPr="00CD4F54">
                <w:t>14 m</w:t>
              </w:r>
            </w:smartTag>
            <w:r w:rsidRPr="00CD4F54">
              <w:t xml:space="preserve"> kod dalekovoda napona većega od 220 kV, mjereno iznad gornjega ruba tračnice.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Željeznička pruga u prometno-tehnološkom smislu je cjelina koju čine kolodvori, kolodvorske službene zgrade i otvorena pruga sa službenim mjestima (stajališta, otpremništva i drugo).</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Gradnja novih te modernizacija, obnova i održavanje postojećih željezničkih pruga u interesu je Republike Hrvatske.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49" w:name="_Toc346786767"/>
            <w:bookmarkStart w:id="150" w:name="_Toc351728800"/>
            <w:r w:rsidRPr="00350E67">
              <w:rPr>
                <w:rFonts w:cs="Arial"/>
              </w:rPr>
              <w:t>Razvrstavanje željezničkih pruga</w:t>
            </w:r>
            <w:bookmarkEnd w:id="149"/>
            <w:bookmarkEnd w:id="15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242856">
            <w:pPr>
              <w:spacing w:before="60" w:beforeAutospacing="0" w:after="0" w:afterAutospacing="0"/>
              <w:jc w:val="both"/>
            </w:pPr>
            <w:r w:rsidRPr="00CD4F54">
              <w:t>Prema namjeni, gospodarskom značenju, značenju kojega imaju u međunarodnom i unutarnjem željezničkom prometu, načinu upravljanja i gospodarenja željezničkom infrastrukturom te planiranju njezinoga razvoja, željezničke pruge razvrstavaju se na:</w:t>
            </w:r>
          </w:p>
          <w:p w:rsidR="000A016F" w:rsidRPr="00CD4F54" w:rsidRDefault="000A016F" w:rsidP="001270E6">
            <w:pPr>
              <w:numPr>
                <w:ilvl w:val="0"/>
                <w:numId w:val="2"/>
              </w:numPr>
              <w:spacing w:before="60" w:beforeAutospacing="0" w:after="0" w:afterAutospacing="0"/>
              <w:ind w:left="424" w:hanging="284"/>
              <w:jc w:val="both"/>
            </w:pPr>
            <w:r w:rsidRPr="00CD4F54">
              <w:t>željezničke pruge za međunarodni promet,</w:t>
            </w:r>
          </w:p>
          <w:p w:rsidR="000A016F" w:rsidRPr="00CD4F54" w:rsidRDefault="000A016F" w:rsidP="001270E6">
            <w:pPr>
              <w:numPr>
                <w:ilvl w:val="0"/>
                <w:numId w:val="2"/>
              </w:numPr>
              <w:spacing w:before="60" w:beforeAutospacing="0" w:after="0" w:afterAutospacing="0"/>
              <w:ind w:left="424" w:hanging="284"/>
              <w:jc w:val="both"/>
            </w:pPr>
            <w:r w:rsidRPr="00CD4F54">
              <w:t>željezničke pruge za regionalni promet,</w:t>
            </w:r>
          </w:p>
          <w:p w:rsidR="000A016F" w:rsidRPr="00CD4F54" w:rsidRDefault="000A016F" w:rsidP="001270E6">
            <w:pPr>
              <w:numPr>
                <w:ilvl w:val="0"/>
                <w:numId w:val="2"/>
              </w:numPr>
              <w:spacing w:before="60" w:beforeAutospacing="0" w:after="0" w:afterAutospacing="0"/>
              <w:ind w:left="424" w:hanging="284"/>
              <w:jc w:val="both"/>
            </w:pPr>
            <w:r w:rsidRPr="00CD4F54">
              <w:t>željezničke pruge za lokalni promet.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Željezničke pruge za međunarodni promet dijele se na:</w:t>
            </w:r>
          </w:p>
          <w:p w:rsidR="000A016F" w:rsidRPr="00CD4F54" w:rsidRDefault="000A016F" w:rsidP="001270E6">
            <w:pPr>
              <w:numPr>
                <w:ilvl w:val="0"/>
                <w:numId w:val="2"/>
              </w:numPr>
              <w:spacing w:before="60" w:beforeAutospacing="0" w:after="0" w:afterAutospacing="0"/>
              <w:ind w:left="424" w:hanging="284"/>
              <w:jc w:val="both"/>
            </w:pPr>
            <w:r w:rsidRPr="00CD4F54">
              <w:t>glavne (koridorske) pruge, koje se nalaze na međunarodnim željezničkim koridorima na području Republike Hrvatske,</w:t>
            </w:r>
          </w:p>
          <w:p w:rsidR="000A016F" w:rsidRPr="00CD4F54" w:rsidRDefault="000A016F" w:rsidP="001270E6">
            <w:pPr>
              <w:numPr>
                <w:ilvl w:val="0"/>
                <w:numId w:val="2"/>
              </w:numPr>
              <w:spacing w:before="60" w:beforeAutospacing="0" w:after="0" w:afterAutospacing="0"/>
              <w:ind w:left="424" w:hanging="284"/>
              <w:jc w:val="both"/>
            </w:pPr>
            <w:r w:rsidRPr="00CD4F54">
              <w:t>ostale pruge za međunarodni promet, koje unutar željezničkih čvorišta i izvan njih funkcionalno povezuju glavne (koridorske) pruge ili koje međunarodne pomorske i riječne luke te terminale povezuju s glavnim (koridorskim) prugama.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spacing w:before="60" w:beforeAutospacing="0" w:after="0" w:afterAutospacing="0"/>
              <w:jc w:val="both"/>
            </w:pPr>
            <w:r w:rsidRPr="00CD4F54">
              <w:t xml:space="preserve">Željezničke pruge iz stavka 1. ovoga članka razvrstavaju se na temelju kriterija i mjerila koje donosi Vlada Republike Hrvatske na prijedlog Ministarstva.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51" w:name="_Toc351728801"/>
            <w:r w:rsidRPr="00350E67">
              <w:rPr>
                <w:rFonts w:cs="Arial"/>
              </w:rPr>
              <w:t>Uvjeti za željezničku infrastrukturu</w:t>
            </w:r>
            <w:bookmarkEnd w:id="15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177323">
            <w:pPr>
              <w:spacing w:before="60" w:beforeAutospacing="0" w:after="0" w:afterAutospacing="0"/>
              <w:jc w:val="both"/>
            </w:pPr>
            <w:r w:rsidRPr="00CD4F54">
              <w:t>Upravitelj infrastrukture odgovoran je za projektiranje, građenje, moderniziranje, obnavljanje i održavanje željezničke infrastrukture na način da udovoljava zahtjevima koji osiguravaju tehničko-tehnološko jedinstvo, uvjetima propisanim ovim Zakonom, uključujući tehničke uvjete za željezničku infrastrukturu i tehničke uvjete za željezničke infrastrukturne podsustave</w:t>
            </w:r>
            <w:r w:rsidRPr="00CD4F54">
              <w:rPr>
                <w:szCs w:val="20"/>
              </w:rPr>
              <w:t xml:space="preserve"> i </w:t>
            </w:r>
            <w:r w:rsidRPr="00CD4F54">
              <w:t>izravno primjenjive propise Europske unije, naročito TSI-jeve za strukturne podsustave u skladu s planovima njihove provedbe.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242856">
            <w:pPr>
              <w:spacing w:before="60" w:beforeAutospacing="0" w:after="0" w:afterAutospacing="0"/>
              <w:jc w:val="both"/>
            </w:pPr>
            <w:r w:rsidRPr="00CD4F54">
              <w:t>Tehničke uvjete za željezničku infrastrukturu i tehničke uvjete za željezničke infrastrukturne podsustave iz stavka 1. ovoga članka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Tehnički uvjeti iz stavka 2. ovoga članka ne moraju se primjenjivati:</w:t>
            </w:r>
          </w:p>
          <w:p w:rsidR="000A016F" w:rsidRPr="00CD4F54" w:rsidRDefault="000A016F" w:rsidP="00523937">
            <w:pPr>
              <w:tabs>
                <w:tab w:val="left" w:pos="427"/>
              </w:tabs>
              <w:spacing w:before="60" w:beforeAutospacing="0" w:after="0" w:afterAutospacing="0"/>
              <w:ind w:left="426" w:hanging="426"/>
              <w:jc w:val="both"/>
            </w:pPr>
            <w:r w:rsidRPr="00CD4F54">
              <w:t xml:space="preserve">a) </w:t>
            </w:r>
            <w:r w:rsidRPr="00CD4F54">
              <w:tab/>
              <w:t>za novi podsustav ili za obnovu ili modernizaciju postojećeg podsustava u kasnijoj fazi razvoja ili za ugovorene projekte koji su u fazi izvođenja u trenutku stupanja na snagu tehničkih uvjeta za željezničke infrastrukturne podsustave;</w:t>
            </w:r>
          </w:p>
          <w:p w:rsidR="000A016F" w:rsidRPr="00CD4F54" w:rsidRDefault="000A016F" w:rsidP="00523937">
            <w:pPr>
              <w:tabs>
                <w:tab w:val="left" w:pos="427"/>
              </w:tabs>
              <w:spacing w:before="60" w:beforeAutospacing="0" w:after="0" w:afterAutospacing="0"/>
              <w:ind w:left="426" w:hanging="426"/>
              <w:jc w:val="both"/>
            </w:pPr>
            <w:r w:rsidRPr="00CD4F54">
              <w:t xml:space="preserve">b) </w:t>
            </w:r>
            <w:r w:rsidRPr="00CD4F54">
              <w:tab/>
            </w:r>
            <w:r w:rsidRPr="00CD4F54">
              <w:tab/>
              <w:t>za svaku obnovu ili modernizaciju postojećeg podsustava, u slučaju kada bi primjena tehničkih uvjeta štetila ekonomskoj održivosti projekta i/ili kompatibilnosti željezničkog sustava;</w:t>
            </w:r>
          </w:p>
          <w:p w:rsidR="000A016F" w:rsidRPr="00CD4F54" w:rsidRDefault="000A016F" w:rsidP="00523937">
            <w:pPr>
              <w:tabs>
                <w:tab w:val="left" w:pos="427"/>
              </w:tabs>
              <w:spacing w:before="60" w:beforeAutospacing="0" w:after="0" w:afterAutospacing="0"/>
              <w:ind w:left="426" w:hanging="426"/>
              <w:jc w:val="both"/>
            </w:pPr>
            <w:r w:rsidRPr="00CD4F54">
              <w:t xml:space="preserve">c) </w:t>
            </w:r>
            <w:r w:rsidRPr="00CD4F54">
              <w:tab/>
              <w:t>ako nakon nesreće ili prirodne katastrofe uvjeti za brzu obnovu željezničke infrastrukture u ekonomskom ili tehničkom smislu ne dopuštaju djelomičnu ili potpunu primjenu odgovarajućih tehničkih uvjeta.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1F7467">
            <w:pPr>
              <w:spacing w:before="60" w:beforeAutospacing="0" w:after="0" w:afterAutospacing="0"/>
              <w:jc w:val="both"/>
            </w:pPr>
            <w:r w:rsidRPr="00CD4F54">
              <w:t>Plan opremanja željezničke infrastrukture Europskim sustavom upravljanja i nadzora vlakova (ETCS – European Train Control System) i plan opremanja Globalnim sustavom pokretnih komunikacija za željeznički promet (GSM-R – Global System for Mobile communication – Railways), koji čine Europski sustav upravljanja željezničkim prometom (ERTMS – European Rail Traffic Management System), donosi ministar u skladu sa TSI-jem za prometno-upravljački i signalno-sigurnosni podsustav.</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52" w:name="_Toc346786770"/>
            <w:bookmarkStart w:id="153" w:name="_Toc351728802"/>
            <w:r w:rsidRPr="00350E67">
              <w:rPr>
                <w:rFonts w:cs="Arial"/>
              </w:rPr>
              <w:t xml:space="preserve">Izvođenje radova na željezničkoj </w:t>
            </w:r>
            <w:bookmarkEnd w:id="152"/>
            <w:r w:rsidRPr="00350E67">
              <w:rPr>
                <w:rFonts w:cs="Arial"/>
              </w:rPr>
              <w:t>pruzi</w:t>
            </w:r>
            <w:bookmarkEnd w:id="153"/>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242856">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odgovoran je za sigurno izvođenje radova na željezničkoj pruzi, a naročito mora osigurati:</w:t>
            </w:r>
          </w:p>
          <w:p w:rsidR="000A016F" w:rsidRPr="00CD4F54" w:rsidRDefault="000A016F" w:rsidP="001270E6">
            <w:pPr>
              <w:numPr>
                <w:ilvl w:val="0"/>
                <w:numId w:val="2"/>
              </w:numPr>
              <w:spacing w:before="60" w:beforeAutospacing="0" w:after="0" w:afterAutospacing="0"/>
              <w:ind w:left="424" w:hanging="284"/>
              <w:jc w:val="both"/>
            </w:pPr>
            <w:r w:rsidRPr="00CD4F54">
              <w:t>uvjete i način izvođenja radova kojima se osigurava sigurnost željezničkog sustava,</w:t>
            </w:r>
          </w:p>
          <w:p w:rsidR="000A016F" w:rsidRPr="00CD4F54" w:rsidRDefault="000A016F" w:rsidP="001270E6">
            <w:pPr>
              <w:numPr>
                <w:ilvl w:val="0"/>
                <w:numId w:val="2"/>
              </w:numPr>
              <w:spacing w:before="60" w:beforeAutospacing="0" w:after="0" w:afterAutospacing="0"/>
              <w:ind w:left="424" w:hanging="284"/>
              <w:jc w:val="both"/>
            </w:pPr>
            <w:r w:rsidRPr="00CD4F54">
              <w:t>stručnu osposobljenost svih radnika i ugovorenog vanjskog osoblja,</w:t>
            </w:r>
          </w:p>
          <w:p w:rsidR="000A016F" w:rsidRPr="00CD4F54" w:rsidRDefault="000A016F" w:rsidP="001270E6">
            <w:pPr>
              <w:numPr>
                <w:ilvl w:val="0"/>
                <w:numId w:val="2"/>
              </w:numPr>
              <w:spacing w:before="60" w:beforeAutospacing="0" w:after="0" w:afterAutospacing="0"/>
              <w:ind w:left="424" w:hanging="284"/>
              <w:jc w:val="both"/>
            </w:pPr>
            <w:r w:rsidRPr="00CD4F54">
              <w:t>izvođenje radova na stručan i siguran način.</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242856">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Ako se radovi izvode na željezničkoj pruzi otvorenoj za redovan željeznički promet, upravitelj infrastrukture uz uvjete iz stavka 1. ovoga članka mora osigurati privremene uvjete i način za sigurno odvijanje željezničkog prometa i s njima upoznati sve zainteresirane.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mora po završetku radova uspostaviti uvjete za odvijanje sigurnog željezničkog prometa, te ukloniti ostatke materijala, sredstva za rad i druge predmete.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54" w:name="_Toc346786771"/>
            <w:bookmarkStart w:id="155" w:name="_Toc351728803"/>
            <w:r w:rsidRPr="00350E67">
              <w:rPr>
                <w:rFonts w:cs="Arial"/>
              </w:rPr>
              <w:t>Održavanje željeznič</w:t>
            </w:r>
            <w:bookmarkEnd w:id="154"/>
            <w:r w:rsidRPr="00350E67">
              <w:rPr>
                <w:rFonts w:cs="Arial"/>
              </w:rPr>
              <w:t>ke infrastrukture</w:t>
            </w:r>
            <w:bookmarkEnd w:id="155"/>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D33F64">
            <w:pPr>
              <w:jc w:val="both"/>
            </w:pPr>
            <w:r w:rsidRPr="00CD4F54">
              <w:t xml:space="preserve">Upravitelj infrastrukture mora u okviru sustava upravljanja sigurnošću uspostaviti vlastita pravila za održavanje postojeće željezničke infrastrukture, u skladu s projektiranim rješenjima, s ciljem stalnog ispunjavanja osnovnih zahtjeva i ispravnog funkcionalnog stanja.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jc w:val="both"/>
            </w:pPr>
            <w:r w:rsidRPr="00CD4F54">
              <w:t>Održavanje uključuje provedbu sustavnih mjera, nadzor stanja, redovite i povremene preglede, kontrolu ispravnosti rada infrastrukturnih podsustava i njihovih dijelova, izvođenje radova na obnovi (remontu), zamjenu sastavnih dijelova infrastrukturnih podsustava i drugo, pri čemu se ne mijenja usklađenost s lokacijskim uvjetima.</w:t>
            </w:r>
          </w:p>
        </w:tc>
      </w:tr>
      <w:tr w:rsidR="000A016F" w:rsidRPr="009379EA" w:rsidTr="000A016F">
        <w:tc>
          <w:tcPr>
            <w:tcW w:w="424" w:type="dxa"/>
          </w:tcPr>
          <w:p w:rsidR="000A016F" w:rsidRPr="00EA6D70" w:rsidRDefault="000A016F" w:rsidP="00D33F64">
            <w:pPr>
              <w:spacing w:before="60" w:beforeAutospacing="0" w:after="0" w:afterAutospacing="0"/>
              <w:jc w:val="both"/>
              <w:rPr>
                <w:sz w:val="20"/>
                <w:szCs w:val="20"/>
              </w:rPr>
            </w:pPr>
            <w:r w:rsidRPr="000709E6">
              <w:rPr>
                <w:szCs w:val="20"/>
              </w:rPr>
              <w:t>(</w:t>
            </w:r>
            <w:r>
              <w:rPr>
                <w:szCs w:val="20"/>
              </w:rPr>
              <w:t>3</w:t>
            </w:r>
            <w:r w:rsidRPr="000709E6">
              <w:rPr>
                <w:szCs w:val="20"/>
              </w:rPr>
              <w:t>)</w:t>
            </w:r>
          </w:p>
        </w:tc>
        <w:tc>
          <w:tcPr>
            <w:tcW w:w="9215" w:type="dxa"/>
            <w:gridSpan w:val="2"/>
          </w:tcPr>
          <w:p w:rsidR="000A016F" w:rsidRPr="00CD4F54" w:rsidRDefault="000A016F" w:rsidP="001768C4">
            <w:pPr>
              <w:spacing w:before="60" w:beforeAutospacing="0" w:after="0" w:afterAutospacing="0"/>
              <w:jc w:val="both"/>
            </w:pPr>
            <w:r w:rsidRPr="00CD4F54">
              <w:t>Upravitelj infrastrukture mora na mjestima odrona, bujica i na mjestima izloženim vijavicama i jakim vjetrovima, na kojima može doći do ometanja ili ugrožavanja sigurnosti željezničkog sustava, samostalno ili zajedno s drugom pravnom osobom, pravodobno poduzeti potrebne mjere tehničke i fizičke zaštite željezničke pruge od elementarnih nepogoda.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56" w:name="_Toc351728804"/>
            <w:r w:rsidRPr="00350E67">
              <w:rPr>
                <w:rFonts w:cs="Arial"/>
              </w:rPr>
              <w:t>Gradnja u pružnom pojasu</w:t>
            </w:r>
            <w:bookmarkEnd w:id="156"/>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U pružnom pojasu dozvoljena je gradnja isključivo infrastrukturnih podsustava i njihovih postrojenja i opreme, te građevine koje su uvjetovane križanjem sa željezničkom prugom.</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Iznimno od odredbe stavka 1. ovoga članka, u pružnom pojasu smiju se graditi građevine i postavljati postrojenja i oprema koja je namijenjena utovaru, pretovaru i istovaru robe, uz prethodnu suglasnost i uvjete upravitelja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szCs w:val="20"/>
              </w:rPr>
              <w:t>(3)</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Postojeće građevine ili njihovi dijelovi koji se nalaze u pružnom pojasu i koji se ne mogu smatrati infrastrukturnim podsustavima u smislu stavaka 1. ovoga članka, mogu iznimno zadirati u pružni pojas, pod uvjetom da ne ugrožavaju sigurnost željezničkog sustava i da odvijanje željezničkog prometa ne ugrožava sigurnost i stabilnost građevina ili njihovih dijelova.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30A3F">
            <w:pPr>
              <w:pStyle w:val="Naslov2"/>
              <w:rPr>
                <w:rFonts w:cs="Arial"/>
              </w:rPr>
            </w:pPr>
            <w:bookmarkStart w:id="157" w:name="_Toc348121923"/>
            <w:bookmarkStart w:id="158" w:name="_Toc351728805"/>
            <w:r w:rsidRPr="00350E67">
              <w:rPr>
                <w:rFonts w:cs="Arial"/>
              </w:rPr>
              <w:t>Gradnja u zaštitnom pružnom pojasu</w:t>
            </w:r>
            <w:bookmarkEnd w:id="157"/>
            <w:bookmarkEnd w:id="158"/>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color w:val="FF0000"/>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430A3F">
            <w:pPr>
              <w:spacing w:before="60" w:beforeAutospacing="0" w:after="0" w:afterAutospacing="0"/>
              <w:jc w:val="both"/>
            </w:pPr>
            <w:r w:rsidRPr="00CD4F54">
              <w:t>U zaštitnom pružnom pojasu dozvoljeno je, u skladu s općim i posebnim uvjetima, graditi građevine, graditi i postavljati vodovi, postrojenja i oprema, te saditi drveće i nasade pod uvjetom da ne ugrožavaju sigurnost željezničkog 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Cjevovodi, električni i drugi zračni vodovi, podzemni kabeli i druge slične instalacije od općega interesa smiju se postaviti u infrastrukturnom pojasu, križati sa željezničkom prugom ili s njom usporedno izvoditi u skladu s općim i posebnim uvjetima, samo u slučaju ako se njihovim postavljanjem i uporabom ne ugrožava sigurnost željezničkoga sustava.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Opće uvjete za građenje iz stavaka 1. i 2. ovoga članka u zaštitnom pružnom pojasu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Posebne uvjete iz stavaka 1. i 2. ovoga članka za građenje u zaštitnom pružnom pojasu određuje upravitelj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Posebni uvjeti iz stavka 4. ovoga članka određuju se za svaki slučaj posebno, ovisno o tome radi li se o otvorenoj pruzi, kolodvoru, naseljenom mjestu, tunelu, nasipu, usjeku i slično, kao i ovisno o visini građevine koja se gradi, o udaljenosti od pruge i o namjeni građevine, uzimajući u obzir hrvatske norme, tehničke uvjete kojima te građevine moraju udovoljavati, kao i druge mjere propisane za njihovu gradnju.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242856">
            <w:pPr>
              <w:pStyle w:val="StandardWeb"/>
              <w:spacing w:before="60" w:beforeAutospacing="0" w:after="0" w:afterAutospacing="0"/>
              <w:jc w:val="both"/>
              <w:rPr>
                <w:color w:val="FF0000"/>
              </w:rPr>
            </w:pPr>
            <w:r w:rsidRPr="00CD4F54">
              <w:rPr>
                <w:rFonts w:ascii="Arial" w:eastAsia="Calibri" w:hAnsi="Arial" w:cs="Arial"/>
                <w:sz w:val="22"/>
                <w:szCs w:val="22"/>
                <w:lang w:eastAsia="en-US"/>
              </w:rPr>
              <w:t>Posebni uvjeti iz stavka 4. ovoga članka određuju se i za građenje u infrastrukturnom pojasu planirane željezničke pruge koji je unesen u prostorne planove.</w:t>
            </w:r>
            <w:r w:rsidRPr="00CD4F54">
              <w:rPr>
                <w:color w:val="FF0000"/>
              </w:rPr>
              <w:t xml:space="preserve">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59" w:name="_Toc351728806"/>
            <w:r w:rsidRPr="00350E67">
              <w:rPr>
                <w:rFonts w:cs="Arial"/>
              </w:rPr>
              <w:t>Industrijski kolosijeci</w:t>
            </w:r>
            <w:bookmarkEnd w:id="159"/>
          </w:p>
        </w:tc>
      </w:tr>
      <w:tr w:rsidR="000A016F" w:rsidRPr="009379EA" w:rsidTr="000A016F">
        <w:tblPrEx>
          <w:tblCellMar>
            <w:top w:w="0" w:type="dxa"/>
            <w:left w:w="108" w:type="dxa"/>
            <w:bottom w:w="0" w:type="dxa"/>
            <w:right w:w="108" w:type="dxa"/>
          </w:tblCellMar>
        </w:tblPrEx>
        <w:tc>
          <w:tcPr>
            <w:tcW w:w="424" w:type="dxa"/>
          </w:tcPr>
          <w:p w:rsidR="000A016F" w:rsidRPr="00EA6D70" w:rsidRDefault="000A016F" w:rsidP="00523937">
            <w:pPr>
              <w:spacing w:before="0" w:beforeAutospacing="0" w:after="0" w:afterAutospacing="0"/>
              <w:jc w:val="both"/>
              <w:rPr>
                <w:rFonts w:eastAsia="Times New Roman"/>
                <w:color w:val="FF0000"/>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242856">
            <w:pPr>
              <w:spacing w:before="60" w:beforeAutospacing="0" w:after="0" w:afterAutospacing="0"/>
              <w:jc w:val="both"/>
            </w:pPr>
            <w:r w:rsidRPr="00CD4F54">
              <w:t>Industrijski kolosijeci služe isključivo za dopremu i otpremu robe željezničkim vozilima i na njima se ne smije obavljati promet vlakova.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242856">
            <w:pPr>
              <w:spacing w:before="60" w:beforeAutospacing="0" w:after="0" w:afterAutospacing="0"/>
              <w:jc w:val="both"/>
            </w:pPr>
            <w:r w:rsidRPr="00CD4F54">
              <w:t>Iznimno od odredbe stavka 1. ovoga članka, Agencija može željezničkom prijevozniku odobriti obavljanje prometa vlakova na pojedinim industrijskim kolosijecima uz posebne uvjete i dodatne mjere za sigurno odvijanje prometa vlakova.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242856">
            <w:pPr>
              <w:spacing w:before="60" w:beforeAutospacing="0" w:after="0" w:afterAutospacing="0"/>
              <w:jc w:val="both"/>
            </w:pPr>
            <w:r w:rsidRPr="00CD4F54">
              <w:t>Posjednik industrijskog kolosijeka odgovoran je za projektiranje, građenje, moderniziranje, obnavljanje i održavanje u skladu s ovim Zakonom i propisanim tehničkim uvjetima za industrijski kolosijek.</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242856">
            <w:pPr>
              <w:spacing w:before="60" w:beforeAutospacing="0" w:after="0" w:afterAutospacing="0"/>
              <w:jc w:val="both"/>
            </w:pPr>
            <w:r w:rsidRPr="00CD4F54">
              <w:t>Tehničke uvjete za industrijski kolosijek iz stavka 1. ovoga članka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4E1B95">
            <w:pPr>
              <w:pStyle w:val="StandardWeb"/>
              <w:spacing w:before="60" w:beforeAutospacing="0" w:after="0" w:afterAutospacing="0"/>
              <w:jc w:val="both"/>
            </w:pPr>
            <w:r w:rsidRPr="00CD4F54">
              <w:rPr>
                <w:rFonts w:ascii="Arial" w:hAnsi="Arial" w:cs="Arial"/>
                <w:sz w:val="22"/>
                <w:szCs w:val="22"/>
              </w:rPr>
              <w:t>Upravitelj infrastrukture, željeznički prijevoznik i posjednik industrijskog kolosijeka sporazumno određuju mjesto, način i uvjete za međusobnu dostavu vozila, te po potrebi i druge uvjete.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242856">
            <w:pPr>
              <w:spacing w:before="60" w:beforeAutospacing="0" w:after="0" w:afterAutospacing="0"/>
              <w:jc w:val="both"/>
            </w:pPr>
            <w:r w:rsidRPr="00CD4F54">
              <w:t>Upravitelj infrastrukture s kojom je industrijski kolosijek izravno ili neizravno povezan, određuje dodatne uvjete obzirom na:</w:t>
            </w:r>
          </w:p>
          <w:p w:rsidR="000A016F" w:rsidRPr="00CD4F54" w:rsidRDefault="000A016F" w:rsidP="001270E6">
            <w:pPr>
              <w:numPr>
                <w:ilvl w:val="0"/>
                <w:numId w:val="2"/>
              </w:numPr>
              <w:spacing w:before="60" w:beforeAutospacing="0" w:after="0" w:afterAutospacing="0"/>
              <w:ind w:left="424" w:hanging="284"/>
              <w:jc w:val="both"/>
            </w:pPr>
            <w:r w:rsidRPr="00CD4F54">
              <w:t>tehnička svojstva željezničke pruge na koju se ti kolosijeci priključuju,</w:t>
            </w:r>
          </w:p>
          <w:p w:rsidR="000A016F" w:rsidRPr="00CD4F54" w:rsidRDefault="000A016F" w:rsidP="001270E6">
            <w:pPr>
              <w:numPr>
                <w:ilvl w:val="0"/>
                <w:numId w:val="2"/>
              </w:numPr>
              <w:spacing w:before="60" w:beforeAutospacing="0" w:after="0" w:afterAutospacing="0"/>
              <w:ind w:left="424" w:hanging="284"/>
              <w:jc w:val="both"/>
            </w:pPr>
            <w:r w:rsidRPr="00CD4F54">
              <w:t>tehnološke postupke u mjestima priključivanja na željezničku prugu,</w:t>
            </w:r>
          </w:p>
          <w:p w:rsidR="000A016F" w:rsidRPr="00CD4F54" w:rsidRDefault="000A016F" w:rsidP="001270E6">
            <w:pPr>
              <w:numPr>
                <w:ilvl w:val="0"/>
                <w:numId w:val="2"/>
              </w:numPr>
              <w:spacing w:before="60" w:beforeAutospacing="0" w:after="0" w:afterAutospacing="0"/>
              <w:ind w:left="424" w:hanging="284"/>
              <w:jc w:val="both"/>
            </w:pPr>
            <w:r w:rsidRPr="00CD4F54">
              <w:t>mjesne prilike.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242856">
            <w:pPr>
              <w:spacing w:before="60" w:beforeAutospacing="0" w:after="0" w:afterAutospacing="0"/>
              <w:jc w:val="both"/>
            </w:pPr>
            <w:r w:rsidRPr="00CD4F54">
              <w:t>Novi, modernizirani ili obnovljeni industrijski kolosijek mora prije početka korištenja imati odobrenje za puštanje u uporabu koje izdaje Agencija.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242856">
            <w:pPr>
              <w:spacing w:before="60" w:beforeAutospacing="0" w:after="0" w:afterAutospacing="0"/>
              <w:jc w:val="both"/>
            </w:pPr>
            <w:r w:rsidRPr="00CD4F54">
              <w:t>U postupku za izdavanje odobrenja za puštanje u uporabu industrijskoga kolosijeka Agencija provjerava:</w:t>
            </w:r>
          </w:p>
          <w:p w:rsidR="000A016F" w:rsidRPr="00CD4F54" w:rsidRDefault="000A016F" w:rsidP="001270E6">
            <w:pPr>
              <w:numPr>
                <w:ilvl w:val="0"/>
                <w:numId w:val="2"/>
              </w:numPr>
              <w:spacing w:before="60" w:beforeAutospacing="0" w:after="0" w:afterAutospacing="0"/>
              <w:ind w:left="424" w:hanging="284"/>
              <w:jc w:val="both"/>
            </w:pPr>
            <w:r w:rsidRPr="00CD4F54">
              <w:t>ispunjavanje tehničkih uvjeta iz stavka 4. ovoga članka,</w:t>
            </w:r>
          </w:p>
          <w:p w:rsidR="000A016F" w:rsidRPr="00CD4F54" w:rsidRDefault="000A016F" w:rsidP="001270E6">
            <w:pPr>
              <w:numPr>
                <w:ilvl w:val="0"/>
                <w:numId w:val="2"/>
              </w:numPr>
              <w:spacing w:before="60" w:beforeAutospacing="0" w:after="0" w:afterAutospacing="0"/>
              <w:ind w:left="424" w:hanging="284"/>
              <w:jc w:val="both"/>
            </w:pPr>
            <w:r w:rsidRPr="00CD4F54">
              <w:t>ispunjavanje dodatnih uvjeta upravitelja infrastrukture s kojom je industrijski kolosijek izravno ili neizravno povezan iz stavka 6. ovoga članka,</w:t>
            </w:r>
          </w:p>
          <w:p w:rsidR="000A016F" w:rsidRPr="00CD4F54" w:rsidRDefault="000A016F" w:rsidP="001270E6">
            <w:pPr>
              <w:numPr>
                <w:ilvl w:val="0"/>
                <w:numId w:val="2"/>
              </w:numPr>
              <w:spacing w:before="60" w:beforeAutospacing="0" w:after="0" w:afterAutospacing="0"/>
              <w:ind w:left="424" w:hanging="284"/>
              <w:jc w:val="both"/>
            </w:pPr>
            <w:r w:rsidRPr="00CD4F54">
              <w:t>da je posjednik industrijskog kolosijeka općim aktom uredio osnovne uvjete za nadzor i održavanje industrijskoga kolosijeka.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242856">
            <w:pPr>
              <w:spacing w:before="60" w:beforeAutospacing="0" w:after="0" w:afterAutospacing="0"/>
              <w:jc w:val="both"/>
            </w:pPr>
            <w:r w:rsidRPr="00CD4F54">
              <w:t>Odredbe ovoga članka primjenjuju se i na kolosijeke u morskim lukama, u lukama unutarnjih voda i u robnim terminalima.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160" w:name="_Toc346786785"/>
            <w:bookmarkStart w:id="161" w:name="_Toc351728807"/>
            <w:r w:rsidRPr="00350E67">
              <w:rPr>
                <w:rFonts w:cs="Arial"/>
              </w:rPr>
              <w:t xml:space="preserve">REGISTAR </w:t>
            </w:r>
            <w:bookmarkEnd w:id="160"/>
            <w:r w:rsidRPr="00350E67">
              <w:rPr>
                <w:rFonts w:cs="Arial"/>
              </w:rPr>
              <w:t>VOZILA I REGISTAR INFRASTRUKTURE</w:t>
            </w:r>
            <w:bookmarkEnd w:id="161"/>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62" w:name="_Toc346786786"/>
            <w:bookmarkStart w:id="163" w:name="_Toc351728808"/>
            <w:r w:rsidRPr="00350E67">
              <w:rPr>
                <w:rFonts w:cs="Arial"/>
              </w:rPr>
              <w:t>Registar vozila</w:t>
            </w:r>
            <w:bookmarkEnd w:id="162"/>
            <w:bookmarkEnd w:id="16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Registar vozila je registar željezničkih vozila kojima je izdano odobrenje za puštanje u uporabu u Republici Hrvatskoj.</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Agencija osigurava uspostavu i uredno vođenje registra vozila, te nadzire da su u njemu sadržani podaci vezani uz sigurnost ispravni i aktualni.</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Ako u zahtjevu za registraciju nije drugačije određeno, posjednik vozila smatra se nositeljem registracije koji podnosi zahtjev za registraciju vozila u skladu s odredbama Odluke 2007/756/EZ sa svim naknadnim izmjenama.</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Registar vozila:</w:t>
            </w:r>
          </w:p>
          <w:p w:rsidR="000A016F" w:rsidRPr="00CD4F54" w:rsidRDefault="000A016F" w:rsidP="000930FA">
            <w:pPr>
              <w:pStyle w:val="Odlomakpopisa"/>
              <w:numPr>
                <w:ilvl w:val="0"/>
                <w:numId w:val="41"/>
              </w:numPr>
              <w:spacing w:before="60" w:beforeAutospacing="0" w:after="0" w:afterAutospacing="0"/>
              <w:ind w:left="426" w:hanging="284"/>
              <w:contextualSpacing w:val="0"/>
              <w:jc w:val="both"/>
            </w:pPr>
            <w:r w:rsidRPr="00CD4F54">
              <w:t>mora ispunjavati zajedničke specifikacije registra vozila u skladu s odredbama Odluke 2007/756/EZ sa svim naknadnim izmjenama,</w:t>
            </w:r>
          </w:p>
          <w:p w:rsidR="000A016F" w:rsidRPr="00CD4F54" w:rsidRDefault="000A016F" w:rsidP="000930FA">
            <w:pPr>
              <w:pStyle w:val="Odlomakpopisa"/>
              <w:numPr>
                <w:ilvl w:val="0"/>
                <w:numId w:val="41"/>
              </w:numPr>
              <w:spacing w:before="60" w:beforeAutospacing="0" w:after="0" w:afterAutospacing="0"/>
              <w:ind w:left="426" w:hanging="284"/>
              <w:contextualSpacing w:val="0"/>
              <w:jc w:val="both"/>
            </w:pPr>
            <w:r w:rsidRPr="00CD4F54">
              <w:t>ažurira tijelo neovisno od bilo kojeg željezničkog prijevoznika,</w:t>
            </w:r>
          </w:p>
          <w:p w:rsidR="000A016F" w:rsidRPr="00CD4F54" w:rsidRDefault="000A016F" w:rsidP="000930FA">
            <w:pPr>
              <w:pStyle w:val="Odlomakpopisa"/>
              <w:numPr>
                <w:ilvl w:val="0"/>
                <w:numId w:val="41"/>
              </w:numPr>
              <w:spacing w:before="60" w:beforeAutospacing="0" w:after="0" w:afterAutospacing="0"/>
              <w:ind w:left="426" w:hanging="284"/>
              <w:contextualSpacing w:val="0"/>
              <w:jc w:val="both"/>
            </w:pPr>
            <w:r w:rsidRPr="00CD4F54">
              <w:t xml:space="preserve">mora biti dostupan tijelima nadležnim za sigurnost i </w:t>
            </w:r>
            <w:r>
              <w:t xml:space="preserve">neovisnim </w:t>
            </w:r>
            <w:r w:rsidRPr="00CD4F54">
              <w:t xml:space="preserve">tijelima za istraživanje željezničkih nesreća država članica Europske unije, </w:t>
            </w:r>
          </w:p>
          <w:p w:rsidR="000A016F" w:rsidRPr="00CD4F54" w:rsidRDefault="000A016F" w:rsidP="000930FA">
            <w:pPr>
              <w:pStyle w:val="Odlomakpopisa"/>
              <w:numPr>
                <w:ilvl w:val="0"/>
                <w:numId w:val="41"/>
              </w:numPr>
              <w:spacing w:before="60" w:beforeAutospacing="0" w:after="0" w:afterAutospacing="0"/>
              <w:ind w:left="426" w:hanging="284"/>
              <w:contextualSpacing w:val="0"/>
              <w:jc w:val="both"/>
            </w:pPr>
            <w:r w:rsidRPr="00CD4F54">
              <w:t>ako pokažu pravni interes mora se učiniti dostupnim regulatornim tijelima, Europskoj agenciji za željeznice, željezničkim prijevoznicima i upraviteljima infrastrukture, kao i podnositeljima zahtjeva za registraciju vozila ili onima koji su navedeni u registru vozila.</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Za svako vozilo u registru se navode najmanje sljedeći podaci:</w:t>
            </w:r>
          </w:p>
          <w:p w:rsidR="000A016F" w:rsidRPr="00CD4F54" w:rsidRDefault="000A016F" w:rsidP="00523937">
            <w:pPr>
              <w:spacing w:before="60" w:beforeAutospacing="0" w:after="0" w:afterAutospacing="0"/>
              <w:jc w:val="both"/>
            </w:pPr>
            <w:r w:rsidRPr="00CD4F54">
              <w:t>a)</w:t>
            </w:r>
            <w:r w:rsidRPr="00CD4F54">
              <w:tab/>
              <w:t>jedinstveni broj vozila (EVN);</w:t>
            </w:r>
          </w:p>
          <w:p w:rsidR="000A016F" w:rsidRPr="00CD4F54" w:rsidRDefault="000A016F" w:rsidP="00523937">
            <w:pPr>
              <w:spacing w:before="60" w:beforeAutospacing="0" w:after="0" w:afterAutospacing="0"/>
              <w:jc w:val="both"/>
            </w:pPr>
            <w:r w:rsidRPr="00CD4F54">
              <w:t>b)</w:t>
            </w:r>
            <w:r w:rsidRPr="00CD4F54">
              <w:tab/>
              <w:t>upućivanja na EZ izjavu o provjeri i tijelo koje ju je izdalo;</w:t>
            </w:r>
          </w:p>
          <w:p w:rsidR="000A016F" w:rsidRPr="00CD4F54" w:rsidRDefault="000A016F" w:rsidP="00523937">
            <w:pPr>
              <w:spacing w:before="60" w:beforeAutospacing="0" w:after="0" w:afterAutospacing="0"/>
              <w:jc w:val="both"/>
            </w:pPr>
            <w:r w:rsidRPr="00CD4F54">
              <w:t>c)</w:t>
            </w:r>
            <w:r w:rsidRPr="00CD4F54">
              <w:tab/>
              <w:t>upućivanja na Europski registar odobrenih tipova vozila;</w:t>
            </w:r>
          </w:p>
          <w:p w:rsidR="000A016F" w:rsidRPr="00CD4F54" w:rsidRDefault="000A016F" w:rsidP="00523937">
            <w:pPr>
              <w:spacing w:before="60" w:beforeAutospacing="0" w:after="0" w:afterAutospacing="0"/>
              <w:jc w:val="both"/>
            </w:pPr>
            <w:r w:rsidRPr="00CD4F54">
              <w:t>d)</w:t>
            </w:r>
            <w:r w:rsidRPr="00CD4F54">
              <w:tab/>
              <w:t>podatke o vlasniku i posjedniku vozila;</w:t>
            </w:r>
          </w:p>
          <w:p w:rsidR="000A016F" w:rsidRPr="00CD4F54" w:rsidRDefault="000A016F" w:rsidP="00523937">
            <w:pPr>
              <w:spacing w:before="60" w:beforeAutospacing="0" w:after="0" w:afterAutospacing="0"/>
              <w:jc w:val="both"/>
            </w:pPr>
            <w:r w:rsidRPr="00CD4F54">
              <w:t>e)</w:t>
            </w:r>
            <w:r w:rsidRPr="00CD4F54">
              <w:tab/>
              <w:t>ograničenja u vezi s načinom uporabe vozila;</w:t>
            </w:r>
          </w:p>
          <w:p w:rsidR="000A016F" w:rsidRPr="00CD4F54" w:rsidRDefault="000A016F" w:rsidP="00523937">
            <w:pPr>
              <w:spacing w:before="60" w:beforeAutospacing="0" w:after="0" w:afterAutospacing="0"/>
              <w:jc w:val="both"/>
            </w:pPr>
            <w:r w:rsidRPr="00CD4F54">
              <w:t>f)</w:t>
            </w:r>
            <w:r w:rsidRPr="00CD4F54">
              <w:tab/>
              <w:t>subjekt nadležan za održavanje.</w:t>
            </w:r>
          </w:p>
        </w:tc>
      </w:tr>
      <w:tr w:rsidR="000A016F" w:rsidRPr="009379EA" w:rsidTr="000A016F">
        <w:tc>
          <w:tcPr>
            <w:tcW w:w="424" w:type="dxa"/>
          </w:tcPr>
          <w:p w:rsidR="000A016F" w:rsidRPr="00EA6D70" w:rsidRDefault="000A016F" w:rsidP="00127DBA">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Nositelj registracije vozila odobrenog u Republici Hrvatskoj mora u najkraćem roku prijaviti svaku promjenu podataka unesenih u registar vozila, uništenje vozila ili svoju odluku da vozilo više ne registrira.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(7</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Sve dok se registar vozila ne poveže s registrima vozila ostalih država članica Europske unije, Agencija će osigurati da se registar vozila ažurira s promjenama koje je u svoj registar unijela druga država članica Europske unije, a tiču se vozila unesenih u registar vozila.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w:t>
            </w:r>
            <w:r>
              <w:rPr>
                <w:szCs w:val="20"/>
              </w:rPr>
              <w:t>8</w:t>
            </w:r>
            <w:r w:rsidRPr="000709E6">
              <w:rPr>
                <w:szCs w:val="20"/>
              </w:rPr>
              <w:t>)</w:t>
            </w:r>
          </w:p>
        </w:tc>
        <w:tc>
          <w:tcPr>
            <w:tcW w:w="9215" w:type="dxa"/>
            <w:gridSpan w:val="2"/>
          </w:tcPr>
          <w:p w:rsidR="000A016F" w:rsidRPr="00CD4F54" w:rsidRDefault="000A016F" w:rsidP="006419E4">
            <w:pPr>
              <w:spacing w:before="60" w:beforeAutospacing="0" w:after="0" w:afterAutospacing="0"/>
              <w:jc w:val="both"/>
            </w:pPr>
            <w:r w:rsidRPr="00CD4F54">
              <w:t>Za vozilo koje je prvotno pušteno u uporabu u zemlji koja nije država članica Europske unije, a kojem je izdano odobrenje za puštanje uporabu u Republici Hrvatskoj, Agencija će osigurati da su u registru vozila navedeni podaci iz stavka 5. točaka (d) do (f) ovoga članka; podaci iz stavka 5. točke (f) ovoga članka mogu se zamijeniti odgovarajućim podacima o održavanju značajnim za sigurnost.</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64" w:name="_Toc346786787"/>
            <w:bookmarkStart w:id="165" w:name="_Toc351728809"/>
            <w:r w:rsidRPr="00350E67">
              <w:rPr>
                <w:rFonts w:cs="Arial"/>
              </w:rPr>
              <w:t>Europski registar tipova vozila</w:t>
            </w:r>
            <w:bookmarkEnd w:id="164"/>
            <w:bookmarkEnd w:id="16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0B3726">
            <w:pPr>
              <w:widowControl w:val="0"/>
              <w:spacing w:before="60" w:beforeAutospacing="0" w:after="0" w:afterAutospacing="0"/>
              <w:jc w:val="both"/>
            </w:pPr>
            <w:r w:rsidRPr="00CD4F54">
              <w:t>Europski registar tipova vozila je registar tipova vozila odobrenih u državama članicama Europske unije koji uspostavlja, vodi i ažurira Europska agencija za željeznice u skladu s odredbama Odluke 2011/665/EU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Agencija o svakoj dodjeli, izmjeni, privremenom ili trajnom oduzimanju odobrenja za tip vozila obavještava Europsku agenciju za željeznice.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66" w:name="_Toc346786788"/>
            <w:bookmarkStart w:id="167" w:name="_Toc351728810"/>
            <w:r w:rsidRPr="00350E67">
              <w:rPr>
                <w:rFonts w:cs="Arial"/>
              </w:rPr>
              <w:t>Registar željezničke infrastrukture</w:t>
            </w:r>
            <w:bookmarkEnd w:id="166"/>
            <w:bookmarkEnd w:id="16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r w:rsidRPr="00CD4F54">
              <w:t xml:space="preserv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3C43F2">
            <w:pPr>
              <w:spacing w:before="60" w:beforeAutospacing="0" w:after="0" w:afterAutospacing="0"/>
              <w:jc w:val="both"/>
            </w:pPr>
            <w:r w:rsidRPr="00CD4F54">
              <w:t xml:space="preserve">Upravitelj infrastrukture uspostavlja, vodi, ažurira i javno objavljuje registar željezničke infrastrukture kojom upravlja.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U registru željezničke infrastrukture se navode glavna svojstva svakog infrastrukturnog podsustava ili dijela podsustava, kao što su osnovni parametri, te njihova povezanost sa svojstvima utvrđenim u skladu s važećim TSI-jima u kojima se točno navodi koji podaci moraju biti uključeni u registar željezničke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Registar željezničke infrastrukture mora ispunjavati zajedničke specifikacije registra željezničke infrastrukture u skladu s odredbama Odluke 2011/633/EU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Agencija objedinjuje registre željezničke infrastrukture koji se vode u Republici Hrvatskoj.</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A74210">
            <w:pPr>
              <w:pStyle w:val="Naslov1"/>
              <w:rPr>
                <w:rFonts w:cs="Arial"/>
              </w:rPr>
            </w:pPr>
            <w:bookmarkStart w:id="168" w:name="_Toc346786789"/>
            <w:bookmarkStart w:id="169" w:name="_Toc351728811"/>
            <w:r w:rsidRPr="00350E67">
              <w:rPr>
                <w:rFonts w:cs="Arial"/>
              </w:rPr>
              <w:t>ODVIJANJE I UPRAVLJANJE ŽELJEZNIČKIM PROMETOM</w:t>
            </w:r>
            <w:bookmarkEnd w:id="168"/>
            <w:bookmarkEnd w:id="169"/>
          </w:p>
        </w:tc>
      </w:tr>
      <w:tr w:rsidR="000A016F" w:rsidRPr="009379EA" w:rsidTr="000A016F">
        <w:tc>
          <w:tcPr>
            <w:tcW w:w="424" w:type="dxa"/>
          </w:tcPr>
          <w:p w:rsidR="000A016F" w:rsidRPr="000709E6" w:rsidRDefault="000A016F" w:rsidP="008C5713">
            <w:pPr>
              <w:widowControl w:val="0"/>
              <w:spacing w:before="60" w:beforeAutospacing="0" w:after="0" w:afterAutospacing="0"/>
              <w:jc w:val="both"/>
              <w:rPr>
                <w:szCs w:val="20"/>
              </w:rPr>
            </w:pPr>
          </w:p>
        </w:tc>
        <w:tc>
          <w:tcPr>
            <w:tcW w:w="9215" w:type="dxa"/>
            <w:gridSpan w:val="2"/>
          </w:tcPr>
          <w:p w:rsidR="000A016F" w:rsidRPr="00350E67" w:rsidRDefault="000A016F" w:rsidP="00A74210">
            <w:pPr>
              <w:pStyle w:val="Naslov2"/>
              <w:rPr>
                <w:rFonts w:cs="Arial"/>
              </w:rPr>
            </w:pPr>
            <w:bookmarkStart w:id="170" w:name="_Toc351728812"/>
            <w:r w:rsidRPr="00350E67">
              <w:rPr>
                <w:rFonts w:cs="Arial"/>
              </w:rPr>
              <w:t>Način odvijanja i upravljanja željezničkim prometom</w:t>
            </w:r>
            <w:bookmarkEnd w:id="170"/>
          </w:p>
        </w:tc>
      </w:tr>
      <w:tr w:rsidR="000A016F" w:rsidRPr="009379EA" w:rsidTr="000A016F">
        <w:tc>
          <w:tcPr>
            <w:tcW w:w="424" w:type="dxa"/>
          </w:tcPr>
          <w:p w:rsidR="000A016F" w:rsidRPr="00EA6D70" w:rsidRDefault="000A016F" w:rsidP="008C5713">
            <w:pPr>
              <w:spacing w:before="0" w:beforeAutospacing="0" w:after="0" w:afterAutospacing="0"/>
              <w:jc w:val="both"/>
              <w:rPr>
                <w:sz w:val="20"/>
                <w:szCs w:val="20"/>
              </w:rPr>
            </w:pPr>
          </w:p>
        </w:tc>
        <w:tc>
          <w:tcPr>
            <w:tcW w:w="4396" w:type="dxa"/>
          </w:tcPr>
          <w:p w:rsidR="000A016F" w:rsidRPr="00CD4F54" w:rsidRDefault="000A016F" w:rsidP="008C5713">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CC2181">
            <w:pPr>
              <w:widowControl w:val="0"/>
              <w:spacing w:before="60" w:beforeAutospacing="0" w:after="0" w:afterAutospacing="0"/>
              <w:jc w:val="both"/>
              <w:rPr>
                <w:sz w:val="20"/>
                <w:szCs w:val="20"/>
              </w:rPr>
            </w:pPr>
            <w:r w:rsidRPr="000709E6">
              <w:rPr>
                <w:szCs w:val="20"/>
              </w:rPr>
              <w:t>(</w:t>
            </w:r>
            <w:r>
              <w:rPr>
                <w:szCs w:val="20"/>
              </w:rPr>
              <w:t>1</w:t>
            </w:r>
            <w:r w:rsidRPr="000709E6">
              <w:rPr>
                <w:szCs w:val="20"/>
              </w:rPr>
              <w:t>)</w:t>
            </w:r>
          </w:p>
        </w:tc>
        <w:tc>
          <w:tcPr>
            <w:tcW w:w="9215" w:type="dxa"/>
            <w:gridSpan w:val="2"/>
          </w:tcPr>
          <w:p w:rsidR="000A016F" w:rsidRPr="00CD4F54" w:rsidRDefault="000A016F" w:rsidP="00177323">
            <w:pPr>
              <w:widowControl w:val="0"/>
              <w:spacing w:before="60" w:beforeAutospacing="0" w:after="0" w:afterAutospacing="0"/>
              <w:jc w:val="both"/>
            </w:pPr>
            <w:r w:rsidRPr="00CD4F54">
              <w:t>Upravitelj infrastrukture i željeznički prijevoznik, u skladu sa svojim nadležnostima, odgovorni su za sigurno odvijanje željezničkoga prometa i upravljanje željezničkim prometom u skladu s odredbama ovoga Zakona i izravno primjenjivim propisima Europske unije, naročito s TSI-jem za podsustav „odvijanje i upravljanje prometom“.</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(2</w:t>
            </w:r>
            <w:r w:rsidRPr="000709E6">
              <w:rPr>
                <w:szCs w:val="20"/>
              </w:rPr>
              <w:t>)</w:t>
            </w:r>
          </w:p>
        </w:tc>
        <w:tc>
          <w:tcPr>
            <w:tcW w:w="9215" w:type="dxa"/>
            <w:gridSpan w:val="2"/>
          </w:tcPr>
          <w:p w:rsidR="000A016F" w:rsidRPr="00CD4F54" w:rsidRDefault="000A016F" w:rsidP="00F816E9">
            <w:pPr>
              <w:widowControl w:val="0"/>
              <w:spacing w:before="60" w:beforeAutospacing="0" w:after="0" w:afterAutospacing="0"/>
              <w:jc w:val="both"/>
            </w:pPr>
            <w:r w:rsidRPr="00CD4F54">
              <w:t>Upravitelj infrastrukture i željeznički prijevoznik odgovorni su da njihovi radnici koji neposredno sudjeluju u odvijanju željezničkog prometa, uključujući vanjsko ugovoreno osoblje, obavljaju poslove na propisan i siguran način.</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F816E9">
            <w:pPr>
              <w:widowControl w:val="0"/>
              <w:spacing w:before="60" w:beforeAutospacing="0" w:after="0" w:afterAutospacing="0"/>
              <w:jc w:val="both"/>
            </w:pPr>
            <w:r w:rsidRPr="00CD4F54">
              <w:t>Upravitelj infrastrukture i željeznički prijevoznik za svaki vlak moraju voditi evidenciju, odnosno podatke o osoblju vlaka, sastavu, kočenju i kretanju vlaka i druge propisane evidencije ili podatke.</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(4</w:t>
            </w:r>
            <w:r w:rsidRPr="000709E6">
              <w:rPr>
                <w:szCs w:val="20"/>
              </w:rPr>
              <w:t>)</w:t>
            </w:r>
          </w:p>
        </w:tc>
        <w:tc>
          <w:tcPr>
            <w:tcW w:w="9215" w:type="dxa"/>
            <w:gridSpan w:val="2"/>
          </w:tcPr>
          <w:p w:rsidR="000A016F" w:rsidRPr="00CD4F54" w:rsidRDefault="000A016F" w:rsidP="00F816E9">
            <w:pPr>
              <w:widowControl w:val="0"/>
              <w:spacing w:before="60" w:beforeAutospacing="0" w:after="0" w:afterAutospacing="0"/>
              <w:jc w:val="both"/>
            </w:pPr>
            <w:r w:rsidRPr="00CD4F54">
              <w:t>Upravitelj infrastrukture i željeznički prijevoznik u okviru sustava upravljanja sigurnošću detaljnije razrađuju provedbu propisa o sigurnom odvijanju i upravljanju željezničkim prometom.</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(5</w:t>
            </w:r>
            <w:r w:rsidRPr="000709E6">
              <w:rPr>
                <w:szCs w:val="20"/>
              </w:rPr>
              <w:t>)</w:t>
            </w:r>
          </w:p>
        </w:tc>
        <w:tc>
          <w:tcPr>
            <w:tcW w:w="9215" w:type="dxa"/>
            <w:gridSpan w:val="2"/>
          </w:tcPr>
          <w:p w:rsidR="000A016F" w:rsidRPr="00CD4F54" w:rsidRDefault="000A016F" w:rsidP="00F816E9">
            <w:pPr>
              <w:widowControl w:val="0"/>
              <w:spacing w:before="60" w:beforeAutospacing="0" w:after="0" w:afterAutospacing="0"/>
              <w:jc w:val="both"/>
            </w:pPr>
            <w:r w:rsidRPr="00CD4F54">
              <w:t>U slučaju izvanrednih okolnosti, naročito u slučaju nesreća i većih elementarnih nepogoda, upravitelj infrastrukture i željeznički prijevoznik u okviru sustava upravljanja sigurnošću određuju pravila o postupanju, davanju upozorenja i informiranja javnosti u slučaju opasnosti.</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(6</w:t>
            </w:r>
            <w:r w:rsidRPr="000709E6">
              <w:rPr>
                <w:szCs w:val="20"/>
              </w:rPr>
              <w:t>)</w:t>
            </w:r>
          </w:p>
        </w:tc>
        <w:tc>
          <w:tcPr>
            <w:tcW w:w="9215" w:type="dxa"/>
            <w:gridSpan w:val="2"/>
          </w:tcPr>
          <w:p w:rsidR="000A016F" w:rsidRPr="00CD4F54" w:rsidRDefault="000A016F" w:rsidP="004C4384">
            <w:pPr>
              <w:widowControl w:val="0"/>
              <w:spacing w:before="60" w:beforeAutospacing="0" w:after="0" w:afterAutospacing="0"/>
              <w:jc w:val="both"/>
            </w:pPr>
            <w:r w:rsidRPr="00CD4F54">
              <w:t>Željeznički promet na pružnoj dionici u prekograničnom prometu odvija se primjenom prometnih pravila u skladu sa sporazumom o odvijanju graničnog željezničkog prometa između Republike Hrvatske i susjedne države.</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(7</w:t>
            </w:r>
            <w:r w:rsidRPr="000709E6">
              <w:rPr>
                <w:szCs w:val="20"/>
              </w:rPr>
              <w:t>)</w:t>
            </w:r>
          </w:p>
        </w:tc>
        <w:tc>
          <w:tcPr>
            <w:tcW w:w="9215" w:type="dxa"/>
            <w:gridSpan w:val="2"/>
          </w:tcPr>
          <w:p w:rsidR="000A016F" w:rsidRPr="00CD4F54" w:rsidRDefault="000A016F" w:rsidP="00F816E9">
            <w:pPr>
              <w:widowControl w:val="0"/>
              <w:spacing w:before="60" w:beforeAutospacing="0" w:after="0" w:afterAutospacing="0"/>
              <w:jc w:val="both"/>
            </w:pPr>
            <w:r w:rsidRPr="00CD4F54">
              <w:t>Način i uvjete za sigurno odvijanje željezničkog prometa i upravljanje željezničkim prometom, vođenje evidencije i podataka o vlakovima i ostalo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71" w:name="_Toc346786790"/>
            <w:bookmarkStart w:id="172" w:name="_Toc351728813"/>
            <w:r w:rsidRPr="00350E67">
              <w:rPr>
                <w:rFonts w:cs="Arial"/>
              </w:rPr>
              <w:t>Vozni red</w:t>
            </w:r>
            <w:bookmarkEnd w:id="171"/>
            <w:r w:rsidRPr="00350E67">
              <w:rPr>
                <w:rFonts w:cs="Arial"/>
              </w:rPr>
              <w:t xml:space="preserve"> vlakova</w:t>
            </w:r>
            <w:bookmarkEnd w:id="17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8C5713">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8C5713">
            <w:pPr>
              <w:widowControl w:val="0"/>
              <w:spacing w:before="60" w:beforeAutospacing="0" w:after="0" w:afterAutospacing="0"/>
              <w:jc w:val="both"/>
            </w:pPr>
            <w:r w:rsidRPr="00CD4F54">
              <w:t xml:space="preserve">Upravitelj infrastrukture odgovoran je za izradu voznog reda vlakova koji prometuju željezničkim prugama.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Voznim redom vlakova utvrđuju se podaci od značaja za sigurno odvijanje željezničkog prometa za sve planirane vožnje vlakova tijekom razdoblja u kojem je isti na snazi.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Željeznički prijevoznik i upravitelj infrastrukture moraju se pridržavati voznog reda vlakova, osigurati potrebne uvjete i poduzimati mjere za njegovu sigurnu provedbu.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U posebnim slučajevima kada vozni red određenog vlaka nije određen unaprijed, vozni red vlaka mora se odrediti najkasnije prije njegova polaska.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Iznimno, za vlakove namijenjene pružanju pomoći na mjestu između susjednih zaposjednutih kolodvora nije potrebno odrediti vozni red vlaka za vožnju od kolodvora do mjesta pružanja pomoći i obratno, ali osoblje vlaka koji pruža pomoć mora biti obaviješteno o uvjetima i potrebnim mjerama za sigurno odvijanje željezničkog prometa.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Najveća brzina vlaka u voznom redu određuje se u odnosu na najveću dopuštenu brzinu na pruzi, ograničenu brzinu na pojedinim dionicama pruge, vrstu vlaka, sastav vlaka, duljinu zaustavnog puta, uzdužni nagib pruge i druge uvjete.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widowControl w:val="0"/>
              <w:spacing w:before="60" w:beforeAutospacing="0" w:after="0" w:afterAutospacing="0"/>
              <w:jc w:val="both"/>
            </w:pPr>
            <w:r w:rsidRPr="00CD4F54">
              <w:t>Najveća dopuštena brzina na pruzi, najveća brzina vlaka i druga ograničenja u prometu određena voznim redom vlaka mogu se iznimno prekoračiti samo po odobrenju Ministarstva uz potrebne uvjete i mjere za sigurno odvijanje željezničkog prometa.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widowControl w:val="0"/>
              <w:spacing w:before="60" w:beforeAutospacing="0" w:after="0" w:afterAutospacing="0"/>
              <w:jc w:val="both"/>
            </w:pPr>
            <w:r w:rsidRPr="00CD4F54">
              <w:t>Vozni red vlakova za prijevoz putnika, kao i sve izmjene voznog reda, mora na propisani način s rokom u kojem vrijedi biti javno objavljen najmanje 15 dana prije početka njegove valjanosti.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widowControl w:val="0"/>
              <w:spacing w:before="60" w:beforeAutospacing="0" w:after="0" w:afterAutospacing="0"/>
              <w:jc w:val="both"/>
            </w:pPr>
            <w:r w:rsidRPr="00CD4F54">
              <w:t>Željeznički prijevoznik odgovoran je za objavu voznog reda vlakova za prijevoz putnika, osim ako željeznički prijevoznik i upravitelj infrastrukture sporazumno ne utvrde da isti objavljuje upravitelj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523937">
            <w:pPr>
              <w:widowControl w:val="0"/>
              <w:spacing w:before="60" w:beforeAutospacing="0" w:after="0" w:afterAutospacing="0"/>
              <w:jc w:val="both"/>
            </w:pPr>
            <w:r w:rsidRPr="00CD4F54">
              <w:t>Izradu, oblik, sadržaj i način objavljivanja voznog reda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A05931">
            <w:pPr>
              <w:pStyle w:val="Naslov2"/>
              <w:rPr>
                <w:rFonts w:eastAsia="Calibri" w:cs="Arial"/>
              </w:rPr>
            </w:pPr>
            <w:bookmarkStart w:id="173" w:name="_Toc351728814"/>
            <w:r w:rsidRPr="00350E67">
              <w:rPr>
                <w:rFonts w:eastAsia="Calibri" w:cs="Arial"/>
              </w:rPr>
              <w:t>Sastav vlaka</w:t>
            </w:r>
            <w:bookmarkEnd w:id="17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177323">
            <w:pPr>
              <w:widowControl w:val="0"/>
              <w:spacing w:before="60" w:beforeAutospacing="0" w:after="0" w:afterAutospacing="0"/>
              <w:jc w:val="both"/>
            </w:pPr>
            <w:r w:rsidRPr="00CD4F54">
              <w:t>Željeznički prijevoznik odgovoran je za pravilan sastav vlaka, raspored vozila u vlaku i učinkovitost kočenja vlaka u skladu s odredbama ovoga Zakona i izravno primjenjivim propisima Europske unije, naročito s TSI-jem za podsustav „odvijanje i upravljanje prometom“.</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C803B4">
            <w:pPr>
              <w:widowControl w:val="0"/>
              <w:spacing w:before="60" w:beforeAutospacing="0" w:after="0" w:afterAutospacing="0"/>
              <w:jc w:val="both"/>
            </w:pPr>
            <w:r w:rsidRPr="00CD4F54">
              <w:t>Vlak mora biti sastavljen od vozila odobrenih i puštenih u uporabu u skladu s ovim Zakonom.</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Vlak mora biti sastavljen u skladu s tehničkim svojstvima željezničke pruge, uključujući slobodni profil, osovinsko opterećenje i opterećenje po dužnom metru, konstrukcijskim i drugim propisanim uvjetima.</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95168">
            <w:pPr>
              <w:widowControl w:val="0"/>
              <w:spacing w:before="60" w:beforeAutospacing="0" w:after="0" w:afterAutospacing="0"/>
              <w:jc w:val="both"/>
            </w:pPr>
            <w:r w:rsidRPr="00CD4F54">
              <w:t>Duljina vlaka, masa vlaka, osiguranje tereta i neupotrijebljenih pokretnih dijelova vozila od pomicanja, te masa tereta koja ne smije prelaziti dopušteno opterećenje vozila uvjetovani su tehničkim svojstvima željezničke pruge iz stavka 3. ovoga članka.</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A05931">
            <w:pPr>
              <w:widowControl w:val="0"/>
              <w:spacing w:before="60" w:beforeAutospacing="0" w:after="0" w:afterAutospacing="0"/>
              <w:jc w:val="both"/>
            </w:pPr>
            <w:r w:rsidRPr="00CD4F54">
              <w:t>Uvjete i način sastavljanja vlakova, pravila o pripremi, primitku i otpremi vlaka te pravila o kočenju vlakova propisuje ministar.</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95168">
            <w:pPr>
              <w:widowControl w:val="0"/>
              <w:spacing w:before="60" w:beforeAutospacing="0" w:after="0" w:afterAutospacing="0"/>
              <w:jc w:val="both"/>
            </w:pPr>
            <w:r w:rsidRPr="00CD4F54">
              <w:t>Vozilo koje ne udovoljava uvjetima iz stavka 4. ovoga članka (izvanredna pošiljka) iznimno se može prevoziti prema posebnim uvjetima prijevoza i uz odobrenje upravitelja infrastrukture.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(7</w:t>
            </w:r>
            <w:r w:rsidRPr="000709E6">
              <w:rPr>
                <w:szCs w:val="20"/>
              </w:rPr>
              <w:t>)</w:t>
            </w:r>
          </w:p>
        </w:tc>
        <w:tc>
          <w:tcPr>
            <w:tcW w:w="9215" w:type="dxa"/>
            <w:gridSpan w:val="2"/>
          </w:tcPr>
          <w:p w:rsidR="000A016F" w:rsidRPr="00CD4F54" w:rsidRDefault="000A016F" w:rsidP="00595168">
            <w:pPr>
              <w:widowControl w:val="0"/>
              <w:spacing w:before="60" w:beforeAutospacing="0" w:after="0" w:afterAutospacing="0"/>
              <w:jc w:val="both"/>
            </w:pPr>
            <w:r w:rsidRPr="00CD4F54">
              <w:t>Način i uvjete prijevoza izvanrednih pošiljaka iz stavka 6. ovoga članka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74" w:name="_Toc351728815"/>
            <w:r w:rsidRPr="00350E67">
              <w:rPr>
                <w:rFonts w:cs="Arial"/>
              </w:rPr>
              <w:t>Kočenje vlaka</w:t>
            </w:r>
            <w:bookmarkEnd w:id="17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w:t>
            </w:r>
            <w:r>
              <w:rPr>
                <w:szCs w:val="20"/>
              </w:rPr>
              <w:t>1</w:t>
            </w:r>
            <w:r w:rsidRPr="000709E6">
              <w:rPr>
                <w:szCs w:val="20"/>
              </w:rPr>
              <w:t>)</w:t>
            </w:r>
          </w:p>
        </w:tc>
        <w:tc>
          <w:tcPr>
            <w:tcW w:w="9215" w:type="dxa"/>
            <w:gridSpan w:val="2"/>
          </w:tcPr>
          <w:p w:rsidR="000A016F" w:rsidRPr="00CD4F54" w:rsidRDefault="000A016F" w:rsidP="00A81F0B">
            <w:pPr>
              <w:spacing w:before="60" w:beforeAutospacing="0" w:after="0" w:afterAutospacing="0"/>
              <w:jc w:val="both"/>
            </w:pPr>
            <w:r w:rsidRPr="00CD4F54">
              <w:t>Željeznički prijevoznik odgovoran je za propisanu učinkovitost automatskog kočenja vlaka u skladu s odredbama ovoga Zakona i izravno primjenjivim propisima Europske unije, naročito s TSI-jem za podsustav „odvijanje i upravljanje prometom“.</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(2</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Sva vozila u vlaku moraju biti povezana neprekinutim sustavom za automatsko kočenje vlaka koji omogućuje istovremeno upravljanje kočnicama na svim vozilima iz upravljačkog vozila ili po potrebi iz pojedinih vozila, odnosno koji u slučaju raskida vlaka omogućuje automatsko djelovanje kočnica u svakom dijelu vlaka.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Prije polaska vlaka iz mjesta u kojem je sastavljen, ili mjesta promjene sastava, kao i u drugim propisanim slučajevima, na vlaku se mora izvršiti propisana provjera funkcioniranja sustava za automatsko kočenje vlaka.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75" w:name="_Toc346786792"/>
            <w:bookmarkStart w:id="176" w:name="_Toc351728816"/>
            <w:r w:rsidRPr="00350E67">
              <w:rPr>
                <w:rFonts w:cs="Arial"/>
              </w:rPr>
              <w:t>Signal</w:t>
            </w:r>
            <w:bookmarkEnd w:id="175"/>
            <w:r w:rsidRPr="00350E67">
              <w:rPr>
                <w:rFonts w:cs="Arial"/>
              </w:rPr>
              <w:t>na pravila</w:t>
            </w:r>
            <w:bookmarkEnd w:id="17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001E3A">
            <w:pPr>
              <w:widowControl w:val="0"/>
              <w:spacing w:before="60" w:beforeAutospacing="0" w:after="0" w:afterAutospacing="0"/>
              <w:jc w:val="both"/>
            </w:pPr>
            <w:r w:rsidRPr="00CD4F54">
              <w:t>Upravitelj infrastrukture odgovoran je za opremanje željezničke infrastrukture propisanim signalima (sredstvima za davanje signalnih znakova), signalnim znakovima i signalnim oznakama s jedinstvenim značenjem.</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8D7094">
            <w:pPr>
              <w:widowControl w:val="0"/>
              <w:spacing w:before="60" w:beforeAutospacing="0" w:after="0" w:afterAutospacing="0"/>
              <w:jc w:val="both"/>
            </w:pPr>
            <w:r w:rsidRPr="00CD4F54">
              <w:t>Željeznički prijevoznik odgovoran je za označavanje vlaka propisanim signalima u skladu s odredbama ovoga Zakona i izravno primjenjivim propisima Europske unije, naročito s TSI-jem za podsustav „odvijanje i upravljanje prometom“.</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97759D">
            <w:pPr>
              <w:widowControl w:val="0"/>
              <w:spacing w:before="60" w:beforeAutospacing="0" w:after="0" w:afterAutospacing="0"/>
              <w:jc w:val="both"/>
            </w:pPr>
            <w:r w:rsidRPr="00CD4F54">
              <w:t>Upravitelj infrastrukture mora u službenim mjestima na postojećoj pruzi koja nisu opremljena propisanim signalima ili autostop uređajima, ograničiti najveću dopuštenu brzinu na njima i na pripadajućim pružnim dionicama.</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Signali na željezničkoj pruzi koji se odnose na dopuštenje za vožnju vlaka po osiguranom voznom putu mogu izostati ako je na pruzi i vučnim vozilima ugrađen Europski sustav upravljanja i nadzora vlakova (ETCS) razine koja osigurava sigurno kretanje vlakova bez ugrađenih signala.</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Upravitelj infrastrukture i željeznički prijevoznik odgovorni su da njihovi radnici, uključujući vanjsko ugovoreno osoblje, poštuju zabrane, ograničenja, obveze, obavijesti i upozorenja izražene signalnim znakovima i signalnim oznakama.</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widowControl w:val="0"/>
              <w:spacing w:before="60" w:beforeAutospacing="0" w:after="0" w:afterAutospacing="0"/>
              <w:jc w:val="both"/>
            </w:pPr>
            <w:r w:rsidRPr="00CD4F54">
              <w:t>Ako je značenje signalnog znaka nejasno, upravitelj infrastrukture i željeznički prijevoznik odgovorni su da radnici, uključujući vanjsko ugovoreno osoblje, postupe tako da se postigne najveća razina sigurnosti odvijanja željezničkog prometa.</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widowControl w:val="0"/>
              <w:spacing w:before="60" w:beforeAutospacing="0" w:after="0" w:afterAutospacing="0"/>
              <w:jc w:val="both"/>
            </w:pPr>
            <w:r w:rsidRPr="00CD4F54">
              <w:t>Na sustav signalizacije na graničnoj pruzi primjenjuje se sporazum o graničnom željezničkom prometu između Republike Hrvatske i susjedne države.</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widowControl w:val="0"/>
              <w:spacing w:before="60" w:beforeAutospacing="0" w:after="0" w:afterAutospacing="0"/>
              <w:jc w:val="both"/>
            </w:pPr>
            <w:r w:rsidRPr="00CD4F54">
              <w:t>Upravitelj infrastrukture mora po potrebi na željezničkoj pruzi označiti privremene zabrane, ograničenja, obveze, obavijesti i upozorenja te ih mora ukloniti čim prestanu razlozi za njihovu uporabu.</w:t>
            </w:r>
          </w:p>
        </w:tc>
      </w:tr>
      <w:tr w:rsidR="000A016F" w:rsidRPr="009379EA" w:rsidTr="000A016F">
        <w:tc>
          <w:tcPr>
            <w:tcW w:w="424" w:type="dxa"/>
          </w:tcPr>
          <w:p w:rsidR="000A016F" w:rsidRPr="00EA6D70" w:rsidRDefault="000A016F" w:rsidP="00A05931">
            <w:pPr>
              <w:widowControl w:val="0"/>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523937">
            <w:pPr>
              <w:pStyle w:val="Obinitekst"/>
              <w:spacing w:before="60"/>
              <w:jc w:val="both"/>
              <w:rPr>
                <w:rFonts w:ascii="Arial" w:eastAsia="Calibri" w:hAnsi="Arial" w:cs="Arial"/>
                <w:sz w:val="22"/>
                <w:szCs w:val="22"/>
                <w:lang w:val="hr-HR"/>
              </w:rPr>
            </w:pPr>
            <w:r w:rsidRPr="00CD4F54">
              <w:rPr>
                <w:rFonts w:ascii="Arial" w:eastAsia="Calibri" w:hAnsi="Arial" w:cs="Arial"/>
                <w:sz w:val="22"/>
                <w:szCs w:val="22"/>
                <w:lang w:val="hr-HR"/>
              </w:rPr>
              <w:t>Vrste signala, signalne znakove i signalne oznake, njihov izgled, značenje, daljinu vidljivosti, mjesto ugradnje, postavljanja ili davanja i način uporabe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77" w:name="_Toc351728817"/>
            <w:r w:rsidRPr="00350E67">
              <w:rPr>
                <w:rFonts w:cs="Arial"/>
              </w:rPr>
              <w:t>Vožnja vlaka</w:t>
            </w:r>
            <w:bookmarkEnd w:id="17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21162D">
            <w:pPr>
              <w:spacing w:before="60" w:beforeAutospacing="0" w:after="0" w:afterAutospacing="0"/>
              <w:jc w:val="both"/>
            </w:pPr>
            <w:r w:rsidRPr="00CD4F54">
              <w:t>Upravitelj infrastrukture i željeznički prijevoznik, u skladu sa svojim nadležnostima, odgovorni su za sigurnu vožnju vlaka.</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3420BF">
            <w:pPr>
              <w:spacing w:before="60" w:beforeAutospacing="0" w:after="0" w:afterAutospacing="0"/>
              <w:jc w:val="both"/>
            </w:pPr>
            <w:r w:rsidRPr="00CD4F54">
              <w:t>Svakom vlaku koji prometuje željezničkim prugama mora se osigurati slobodan vozni put za sigurnu vožnju.</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 xml:space="preserve">Vožnja uzastopnih vlakova po istom kolosijeku može se odvijati samo u razmaku prostornih odsjeka. </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U istom prostornom odsjeku i na istom kolosijeku smije se istovremeno nalaziti samo jedan vlak.</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20231F">
            <w:pPr>
              <w:pStyle w:val="Obinitekst"/>
              <w:spacing w:before="60"/>
              <w:jc w:val="both"/>
              <w:rPr>
                <w:rFonts w:ascii="Arial" w:hAnsi="Arial" w:cs="Arial"/>
                <w:sz w:val="22"/>
                <w:szCs w:val="22"/>
                <w:lang w:val="hr-HR" w:eastAsia="hr-HR"/>
              </w:rPr>
            </w:pPr>
            <w:r w:rsidRPr="00CD4F54">
              <w:rPr>
                <w:rFonts w:ascii="Arial" w:hAnsi="Arial" w:cs="Arial"/>
                <w:sz w:val="22"/>
                <w:szCs w:val="22"/>
                <w:lang w:val="hr-HR" w:eastAsia="hr-HR"/>
              </w:rPr>
              <w:t>Od odredbi stavaka 1., 2. i 3. ovoga članka smije se odstupiti u slučajevima iz članka 81. stavak 5. ovoga Zakona ili u iznimnim prilikama i uz poduzimanje propisanih mjera za sigurno odvijanje željezničkog prometa.</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Promet dva vlaka suprotnog smjera vožnje na jednokolosiječnoj pruzi i na dvokolosiječnoj pruzi uz jednokolosiječni ili obostrani promet regulira se traženjem i davanjem dopuštenja, odnosno privole i davanjem odjave, koja ovisno o signalno-sigurnosnim uređajima može biti automatska.</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Upravljanje vožnjom vlaka mora se obavljati u skladu voznim redom vlaka, signalnim znakovima, signalnim oznakama i posebnim nalozima koji se na taj vlak odnose.</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spacing w:before="60" w:beforeAutospacing="0" w:after="0" w:afterAutospacing="0"/>
              <w:jc w:val="both"/>
            </w:pPr>
            <w:r w:rsidRPr="00CD4F54">
              <w:t>Brzina vlaka određena voznim redom ili na drugi propisani način, ne smije se prekoračiti.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(9</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Strojovođe se o svim iznimnim prilikama i postupcima (smanjivanje brzine, neispravnost signalizacije, neispravnost uređaja za osiguravanje željezničko-cestovnih prijelaza, ulazak na zauzeti kolosijek i slično) moraju pouzdano i pravovremeno obavijestiti signalnim znacima ili na drugi propisani način.</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178" w:name="_Toc346786793"/>
            <w:bookmarkStart w:id="179" w:name="_Toc351728818"/>
            <w:r w:rsidRPr="00350E67">
              <w:rPr>
                <w:rFonts w:cs="Arial"/>
              </w:rPr>
              <w:t xml:space="preserve">ŽELJEZNIČKE PRUGE I </w:t>
            </w:r>
            <w:bookmarkEnd w:id="178"/>
            <w:r w:rsidRPr="00350E67">
              <w:rPr>
                <w:rFonts w:cs="Arial"/>
              </w:rPr>
              <w:t>DRUGE PROMETNICE</w:t>
            </w:r>
            <w:bookmarkEnd w:id="179"/>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1D0E92">
            <w:pPr>
              <w:pStyle w:val="Naslov2"/>
              <w:rPr>
                <w:rFonts w:cs="Arial"/>
              </w:rPr>
            </w:pPr>
            <w:bookmarkStart w:id="180" w:name="_Toc351728819"/>
            <w:r w:rsidRPr="00350E67">
              <w:rPr>
                <w:rFonts w:cs="Arial"/>
              </w:rPr>
              <w:t>Križanje željezničke pruge i druge prometnice</w:t>
            </w:r>
            <w:bookmarkEnd w:id="18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1D0E92">
            <w:pPr>
              <w:widowControl w:val="0"/>
              <w:spacing w:before="60" w:beforeAutospacing="0" w:after="0" w:afterAutospacing="0"/>
              <w:jc w:val="both"/>
              <w:rPr>
                <w:sz w:val="18"/>
                <w:szCs w:val="18"/>
              </w:rPr>
            </w:pPr>
            <w:r w:rsidRPr="00CD4F54">
              <w:t>Upravitelj infrastrukture mora uspostaviti križanje željezničke pruge i druge prometnice na način da se promet vlakova željezničkom prugom i promet cestovnih vozila i kretanje pješaka na drugoj prometnici odvija sigurno i pouzdano.</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r>
              <w:rPr>
                <w:szCs w:val="20"/>
              </w:rPr>
              <w:t>(2)</w:t>
            </w:r>
          </w:p>
        </w:tc>
        <w:tc>
          <w:tcPr>
            <w:tcW w:w="9215" w:type="dxa"/>
            <w:gridSpan w:val="2"/>
          </w:tcPr>
          <w:p w:rsidR="000A016F" w:rsidRPr="00CD4F54" w:rsidRDefault="000A016F" w:rsidP="000721C7">
            <w:pPr>
              <w:widowControl w:val="0"/>
              <w:spacing w:before="60" w:beforeAutospacing="0" w:after="0" w:afterAutospacing="0"/>
              <w:jc w:val="both"/>
            </w:pPr>
            <w:r w:rsidRPr="00CD4F54">
              <w:t>Križanje željezničke pruge i druge prometnice izvodi se kao križanje izvan razine ili križanje u istoj razini.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pStyle w:val="StandardWeb"/>
              <w:spacing w:before="60" w:beforeAutospacing="0" w:after="0" w:afterAutospacing="0"/>
              <w:jc w:val="both"/>
              <w:rPr>
                <w:rFonts w:ascii="Arial" w:eastAsia="Calibri" w:hAnsi="Arial" w:cs="Arial"/>
                <w:sz w:val="22"/>
                <w:szCs w:val="22"/>
                <w:lang w:eastAsia="en-US"/>
              </w:rPr>
            </w:pPr>
            <w:r w:rsidRPr="00CD4F54">
              <w:rPr>
                <w:rFonts w:ascii="Arial" w:eastAsia="Calibri" w:hAnsi="Arial" w:cs="Arial"/>
                <w:sz w:val="22"/>
                <w:szCs w:val="22"/>
                <w:lang w:eastAsia="en-US"/>
              </w:rPr>
              <w:t>Upravitelj infrastrukture mora uspostaviti križanje željezničke pruge i druge prometnice izvan razine u sljedećim slučajevima:</w:t>
            </w:r>
          </w:p>
          <w:p w:rsidR="000A016F" w:rsidRPr="00CD4F54" w:rsidRDefault="000A016F" w:rsidP="00B3357C">
            <w:pPr>
              <w:pStyle w:val="StandardWeb"/>
              <w:numPr>
                <w:ilvl w:val="0"/>
                <w:numId w:val="11"/>
              </w:numPr>
              <w:spacing w:before="60" w:beforeAutospacing="0" w:after="0" w:afterAutospacing="0"/>
              <w:ind w:left="426" w:hanging="426"/>
              <w:jc w:val="both"/>
              <w:rPr>
                <w:rFonts w:ascii="Arial" w:eastAsia="Calibri" w:hAnsi="Arial" w:cs="Arial"/>
                <w:sz w:val="22"/>
                <w:szCs w:val="22"/>
                <w:lang w:eastAsia="en-US"/>
              </w:rPr>
            </w:pPr>
            <w:r w:rsidRPr="00CD4F54">
              <w:rPr>
                <w:rFonts w:ascii="Arial" w:eastAsia="Calibri" w:hAnsi="Arial" w:cs="Arial"/>
                <w:sz w:val="22"/>
                <w:szCs w:val="22"/>
                <w:lang w:eastAsia="en-US"/>
              </w:rPr>
              <w:t>na križanju željezničke pruge i autoceste,</w:t>
            </w:r>
          </w:p>
          <w:p w:rsidR="000A016F" w:rsidRPr="00CD4F54" w:rsidRDefault="000A016F" w:rsidP="00B3357C">
            <w:pPr>
              <w:pStyle w:val="StandardWeb"/>
              <w:numPr>
                <w:ilvl w:val="0"/>
                <w:numId w:val="11"/>
              </w:numPr>
              <w:spacing w:before="60" w:beforeAutospacing="0" w:after="0" w:afterAutospacing="0"/>
              <w:ind w:left="426" w:hanging="426"/>
              <w:jc w:val="both"/>
              <w:rPr>
                <w:rFonts w:ascii="Arial" w:eastAsia="Calibri" w:hAnsi="Arial" w:cs="Arial"/>
                <w:sz w:val="22"/>
                <w:szCs w:val="22"/>
                <w:lang w:eastAsia="en-US"/>
              </w:rPr>
            </w:pPr>
            <w:r w:rsidRPr="00CD4F54">
              <w:rPr>
                <w:rFonts w:ascii="Arial" w:eastAsia="Calibri" w:hAnsi="Arial" w:cs="Arial"/>
                <w:sz w:val="22"/>
                <w:szCs w:val="22"/>
                <w:lang w:eastAsia="en-US"/>
              </w:rPr>
              <w:t>na križanju željezničke pruge za međunarodni promet i državne ceste,</w:t>
            </w:r>
          </w:p>
          <w:p w:rsidR="000A016F" w:rsidRPr="00CD4F54" w:rsidRDefault="000A016F" w:rsidP="00B3357C">
            <w:pPr>
              <w:pStyle w:val="StandardWeb"/>
              <w:numPr>
                <w:ilvl w:val="0"/>
                <w:numId w:val="11"/>
              </w:numPr>
              <w:spacing w:before="60" w:beforeAutospacing="0" w:after="0" w:afterAutospacing="0"/>
              <w:ind w:left="426" w:hanging="426"/>
              <w:jc w:val="both"/>
              <w:rPr>
                <w:rFonts w:ascii="Arial" w:eastAsia="Calibri" w:hAnsi="Arial" w:cs="Arial"/>
                <w:sz w:val="22"/>
                <w:szCs w:val="22"/>
                <w:lang w:eastAsia="en-US"/>
              </w:rPr>
            </w:pPr>
            <w:r w:rsidRPr="00CD4F54">
              <w:rPr>
                <w:rFonts w:ascii="Arial" w:eastAsia="Calibri" w:hAnsi="Arial" w:cs="Arial"/>
                <w:sz w:val="22"/>
                <w:szCs w:val="22"/>
                <w:lang w:eastAsia="en-US"/>
              </w:rPr>
              <w:t>na novosagrađenom križanju željezničke pruge za međunarodni promet i ceste,</w:t>
            </w:r>
          </w:p>
          <w:p w:rsidR="000A016F" w:rsidRPr="00CD4F54" w:rsidRDefault="000A016F" w:rsidP="00B3357C">
            <w:pPr>
              <w:pStyle w:val="StandardWeb"/>
              <w:numPr>
                <w:ilvl w:val="0"/>
                <w:numId w:val="11"/>
              </w:numPr>
              <w:spacing w:before="60" w:beforeAutospacing="0" w:after="0" w:afterAutospacing="0"/>
              <w:ind w:left="426" w:hanging="426"/>
              <w:jc w:val="both"/>
              <w:rPr>
                <w:rFonts w:ascii="Arial" w:eastAsia="Calibri" w:hAnsi="Arial" w:cs="Arial"/>
                <w:sz w:val="22"/>
                <w:szCs w:val="22"/>
                <w:lang w:eastAsia="en-US"/>
              </w:rPr>
            </w:pPr>
            <w:r w:rsidRPr="00CD4F54">
              <w:rPr>
                <w:rFonts w:ascii="Arial" w:eastAsia="Calibri" w:hAnsi="Arial" w:cs="Arial"/>
                <w:sz w:val="22"/>
                <w:szCs w:val="22"/>
                <w:lang w:eastAsia="en-US"/>
              </w:rPr>
              <w:t xml:space="preserve">na križanju željezničke pruge s dopuštenom brzinom vlakova većom od </w:t>
            </w:r>
            <w:smartTag w:uri="urn:schemas-microsoft-com:office:smarttags" w:element="metricconverter">
              <w:smartTagPr>
                <w:attr w:name="ProductID" w:val="160 km/h"/>
              </w:smartTagPr>
              <w:smartTag w:uri="urn:schemas-microsoft-com:office:smarttags" w:element="metricconverter">
                <w:smartTagPr>
                  <w:attr w:name="ProductID" w:val="160 km/h"/>
                </w:smartTagPr>
                <w:r w:rsidRPr="00CD4F54">
                  <w:rPr>
                    <w:rFonts w:ascii="Arial" w:eastAsia="Calibri" w:hAnsi="Arial" w:cs="Arial"/>
                    <w:sz w:val="22"/>
                    <w:szCs w:val="22"/>
                    <w:lang w:eastAsia="en-US"/>
                  </w:rPr>
                  <w:t>160 km/h</w:t>
                </w:r>
              </w:smartTag>
              <w:r w:rsidRPr="00CD4F54">
                <w:rPr>
                  <w:rFonts w:ascii="Arial" w:eastAsia="Calibri" w:hAnsi="Arial" w:cs="Arial"/>
                  <w:sz w:val="22"/>
                  <w:szCs w:val="22"/>
                  <w:lang w:eastAsia="en-US"/>
                </w:rPr>
                <w:t xml:space="preserve"> </w:t>
              </w:r>
            </w:smartTag>
            <w:r w:rsidRPr="00CD4F54">
              <w:rPr>
                <w:rFonts w:ascii="Arial" w:eastAsia="Calibri" w:hAnsi="Arial" w:cs="Arial"/>
                <w:sz w:val="22"/>
                <w:szCs w:val="22"/>
                <w:lang w:eastAsia="en-US"/>
              </w:rPr>
              <w:t>i ceste,</w:t>
            </w:r>
          </w:p>
          <w:p w:rsidR="000A016F" w:rsidRPr="00CD4F54" w:rsidRDefault="000A016F" w:rsidP="00B3357C">
            <w:pPr>
              <w:pStyle w:val="StandardWeb"/>
              <w:numPr>
                <w:ilvl w:val="0"/>
                <w:numId w:val="11"/>
              </w:numPr>
              <w:spacing w:before="60" w:beforeAutospacing="0" w:after="0" w:afterAutospacing="0"/>
              <w:ind w:left="426" w:hanging="426"/>
              <w:jc w:val="both"/>
              <w:rPr>
                <w:rFonts w:ascii="Arial" w:eastAsia="Calibri" w:hAnsi="Arial" w:cs="Arial"/>
                <w:sz w:val="22"/>
                <w:szCs w:val="22"/>
                <w:lang w:eastAsia="en-US"/>
              </w:rPr>
            </w:pPr>
            <w:r w:rsidRPr="00CD4F54">
              <w:rPr>
                <w:rFonts w:ascii="Arial" w:eastAsia="Calibri" w:hAnsi="Arial" w:cs="Arial"/>
                <w:sz w:val="22"/>
                <w:szCs w:val="22"/>
                <w:lang w:eastAsia="en-US"/>
              </w:rPr>
              <w:t>na križanju željezničke pruge i ceste u kolodvorskom području na prostoru između ulaznih skretnica od kojih počinju kolodvorski kolosijeci,</w:t>
            </w:r>
          </w:p>
          <w:p w:rsidR="000A016F" w:rsidRPr="00CD4F54" w:rsidRDefault="000A016F" w:rsidP="00B3357C">
            <w:pPr>
              <w:pStyle w:val="StandardWeb"/>
              <w:numPr>
                <w:ilvl w:val="0"/>
                <w:numId w:val="11"/>
              </w:numPr>
              <w:spacing w:before="60" w:beforeAutospacing="0" w:after="0" w:afterAutospacing="0"/>
              <w:ind w:left="426" w:hanging="426"/>
              <w:jc w:val="both"/>
            </w:pPr>
            <w:r w:rsidRPr="00CD4F54">
              <w:rPr>
                <w:rFonts w:ascii="Arial" w:eastAsia="Calibri" w:hAnsi="Arial" w:cs="Arial"/>
                <w:sz w:val="22"/>
                <w:szCs w:val="22"/>
                <w:lang w:eastAsia="en-US"/>
              </w:rPr>
              <w:t xml:space="preserve">na križanju željezničke pruge i ceste s intenzivnim željezničkim i cestovnim prometom, </w:t>
            </w:r>
          </w:p>
          <w:p w:rsidR="000A016F" w:rsidRPr="00CD4F54" w:rsidRDefault="000A016F" w:rsidP="00B3357C">
            <w:pPr>
              <w:pStyle w:val="StandardWeb"/>
              <w:numPr>
                <w:ilvl w:val="0"/>
                <w:numId w:val="11"/>
              </w:numPr>
              <w:spacing w:before="60" w:beforeAutospacing="0" w:after="0" w:afterAutospacing="0"/>
              <w:ind w:left="426" w:hanging="426"/>
              <w:jc w:val="both"/>
            </w:pPr>
            <w:r w:rsidRPr="00CD4F54">
              <w:rPr>
                <w:rFonts w:ascii="Arial" w:eastAsia="Calibri" w:hAnsi="Arial" w:cs="Arial"/>
                <w:sz w:val="22"/>
                <w:szCs w:val="22"/>
                <w:lang w:eastAsia="en-US"/>
              </w:rPr>
              <w:t>na križanju željezničke pruge i ceste gdje uslijed specifičnih mjesnih prilika ili drugih razloga nije moguće uspostaviti propisanu sigurnost željezničkog sustava.</w:t>
            </w:r>
          </w:p>
        </w:tc>
      </w:tr>
      <w:tr w:rsidR="000A016F" w:rsidRPr="009379EA" w:rsidTr="000A016F">
        <w:tc>
          <w:tcPr>
            <w:tcW w:w="424" w:type="dxa"/>
          </w:tcPr>
          <w:p w:rsidR="000A016F" w:rsidRPr="00602F10" w:rsidRDefault="000A016F" w:rsidP="008C5713">
            <w:pPr>
              <w:widowControl w:val="0"/>
              <w:spacing w:before="60" w:beforeAutospacing="0" w:after="0" w:afterAutospacing="0"/>
              <w:jc w:val="both"/>
            </w:pPr>
            <w:r w:rsidRPr="00602F10">
              <w:t>(4)</w:t>
            </w:r>
          </w:p>
        </w:tc>
        <w:tc>
          <w:tcPr>
            <w:tcW w:w="9215" w:type="dxa"/>
            <w:gridSpan w:val="2"/>
          </w:tcPr>
          <w:p w:rsidR="000A016F" w:rsidRPr="00CD4F54" w:rsidRDefault="000A016F" w:rsidP="00602F10">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Usklađivanje postojećih križanja željezničkih pruga i cesta s odredbama stavka 3. ovoga članka mora se obaviti u skladu s nacionalnim planovima razvoja i održavanja željezničke infrastrukture i cesta.</w:t>
            </w:r>
          </w:p>
        </w:tc>
      </w:tr>
      <w:tr w:rsidR="000A016F" w:rsidRPr="009379EA" w:rsidTr="000A016F">
        <w:tc>
          <w:tcPr>
            <w:tcW w:w="424" w:type="dxa"/>
          </w:tcPr>
          <w:p w:rsidR="000A016F" w:rsidRPr="00602F10" w:rsidRDefault="000A016F" w:rsidP="008C5713">
            <w:pPr>
              <w:widowControl w:val="0"/>
              <w:spacing w:before="60" w:beforeAutospacing="0" w:after="0" w:afterAutospacing="0"/>
              <w:jc w:val="both"/>
            </w:pPr>
            <w:r w:rsidRPr="00602F10">
              <w:t>(5)</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Međusobno križanje željezničkih pruga, križanje željezničke pruge s prugom lake željeznice, kao i križanje željezničke pruge s industrijskim kolosijekom, ne smije biti u istoj razini.</w:t>
            </w:r>
          </w:p>
        </w:tc>
      </w:tr>
      <w:tr w:rsidR="000A016F" w:rsidRPr="009379EA" w:rsidTr="000A016F">
        <w:tc>
          <w:tcPr>
            <w:tcW w:w="424" w:type="dxa"/>
          </w:tcPr>
          <w:p w:rsidR="000A016F" w:rsidRPr="00602F10" w:rsidRDefault="000A016F" w:rsidP="008C5713">
            <w:pPr>
              <w:spacing w:before="0" w:beforeAutospacing="0" w:after="0" w:afterAutospacing="0"/>
              <w:rPr>
                <w:rFonts w:eastAsia="Times New Roman"/>
                <w:lang w:eastAsia="hr-HR"/>
              </w:rPr>
            </w:pPr>
            <w:r w:rsidRPr="00602F10">
              <w:rPr>
                <w:rFonts w:eastAsia="Times New Roman"/>
                <w:lang w:eastAsia="hr-HR"/>
              </w:rPr>
              <w:t>(6)</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Uvjete za određivanje zajedničkog mjesta i načina križanja željezničke pruge i druge prometnice te za otvaranje, premještanje, svođenje i zatvaranje željezničko-cestovnih prijelaza i pješačkih prijelaza preko pruge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Cs w:val="18"/>
              </w:rPr>
            </w:pPr>
            <w:bookmarkStart w:id="181" w:name="_Toc351728820"/>
            <w:r w:rsidRPr="00350E67">
              <w:rPr>
                <w:rFonts w:cs="Arial"/>
              </w:rPr>
              <w:t>Željezničko-cestovni prijelaz i pješački prijelaz preko pruge</w:t>
            </w:r>
            <w:bookmarkEnd w:id="18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E7676C">
            <w:pPr>
              <w:widowControl w:val="0"/>
              <w:spacing w:before="60" w:beforeAutospacing="0" w:after="0" w:afterAutospacing="0"/>
              <w:jc w:val="both"/>
            </w:pPr>
            <w:r w:rsidRPr="00CD4F54">
              <w:t>Prijelaz vozila i drugih sudionika u cestovnom prometu preko željezničke pruge u istoj razini dozvoljen je samo na željezničko-cestovnom prijelazu (u nastavku: ŽCP), a prijelaz pješaka preko željezničke pruge u istoj razini dopušten je i na pješačkom prijelazu preko pruge (u nastavku: PP) u skladu s odredbama propisa kojima se uređuje sigurnost prometa na cestama.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Vlak odnosno željezničko vozilo na ŽCP-u ili PP-u ima pravo prednosti prolaska u odnosu na vozila i druge sudionike u cestovnom prometu.</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ŽCP ili PP smatra se sastavnim dijelom željezničke pruge na dijelu gdje cesta odnosno pješačka staza prelazi preko kolosijeka te u širini od tri metra mjereno vodoravno od osi krajnjega kolosijeka.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r>
              <w:rPr>
                <w:szCs w:val="20"/>
              </w:rPr>
              <w:t>(4)</w:t>
            </w:r>
          </w:p>
        </w:tc>
        <w:tc>
          <w:tcPr>
            <w:tcW w:w="9215" w:type="dxa"/>
            <w:gridSpan w:val="2"/>
          </w:tcPr>
          <w:p w:rsidR="000A016F" w:rsidRPr="00CD4F54" w:rsidRDefault="000A016F" w:rsidP="001F4642">
            <w:pPr>
              <w:widowControl w:val="0"/>
              <w:spacing w:before="60" w:beforeAutospacing="0" w:after="0" w:afterAutospacing="0"/>
              <w:jc w:val="both"/>
            </w:pPr>
            <w:r w:rsidRPr="00CD4F54">
              <w:t>Upravitelj infrastrukture odgovoran je za uspostavu i održavanje ŽCP-a i PP-a u skladu s odredbama ovoga Zakona.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796DCD">
            <w:pPr>
              <w:widowControl w:val="0"/>
              <w:spacing w:before="60" w:beforeAutospacing="0" w:after="0" w:afterAutospacing="0"/>
              <w:jc w:val="both"/>
              <w:rPr>
                <w:sz w:val="18"/>
                <w:szCs w:val="18"/>
              </w:rPr>
            </w:pPr>
            <w:r w:rsidRPr="00CD4F54">
              <w:t>Upravitelj infrastrukture mora održavati ŽCP i PP na način da je osigurana sigurnost željezničkog sustava i sigurnost prometa na cestama u skladu s ovim Zakonom i propisima kojima je uređena sigurnosti prometa na cestama, a po potrebi moraju se poduzeti i druge propisane mjere.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Sigurnost na ŽCP-u i PP-u osigurava se uređajem za osiguravanje prijelaza ili propisanom preglednošću s ceste odnosno pješačke staze na željezničku prugu.</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Način osiguravanja ŽCP-a mora biti usklađen s promjenama nastalim uslijed modernizacije željezničke pruge ili prekategorizacije ceste ili željezničke pruge.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widowControl w:val="0"/>
              <w:spacing w:before="60" w:beforeAutospacing="0" w:after="0" w:afterAutospacing="0"/>
              <w:jc w:val="both"/>
            </w:pPr>
            <w:r w:rsidRPr="00CD4F54">
              <w:t>Upravitelj infrastrukture može po potrebi, s ciljem osiguranja sigurnosti na ŽCP-u i PP-u, privremeno regulirati cestovni promet na ŽCP-ima s cestovnim znakovima zabrane prometa, ograničenjem brzine i slično.</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widowControl w:val="0"/>
              <w:spacing w:before="60" w:beforeAutospacing="0" w:after="0" w:afterAutospacing="0"/>
              <w:jc w:val="both"/>
            </w:pPr>
            <w:r w:rsidRPr="00CD4F54">
              <w:t>Izvedba i održavanje kolničke konstrukcije („popođenja“) na ŽCP-u i PP-u mora biti sukladna propisima kojima se uređuje sigurnost na cestama i mora biti sukladna odgovarajućoj komunalnoj infrastrukturi.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Način osiguravanja sigurnosti na ŽCP-ima i PP-ima, uvjete kojima moraju udovoljavati mimoilazne zaštitne ograde, propisanu preglednost s ceste odnosno pješačke staze na željezničku prugu, kao i druge mjere koje se moraju poduzeti za siguran tijek prometa, ovisno o značaju i vrsti željezničke pruge i ceste, gustoći prometa, brzini vlakova odnosno vozila i drugim uvjetima od značenja za prometnu sigurnost,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82" w:name="_Toc351728821"/>
            <w:r w:rsidRPr="00350E67">
              <w:rPr>
                <w:rFonts w:cs="Arial"/>
              </w:rPr>
              <w:t>Uređaj i oprema za osiguravanje ŽCP-a i PP-a</w:t>
            </w:r>
            <w:bookmarkEnd w:id="18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Uređaj za osiguravanje ŽCP-a je uređaj za zatvaranje ŽCP-a (s branicima ili polubranicima) i/ili uređaj za davanje znakova kojima se najavljuje približavanje vlaka ili vozila.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Uređaj za osiguravanje PP-a je uređaj za davanje znakova kojima se najavljuje približavanje vlaka ili vozila.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Uređaji iz stavaka 1. i 2. ovoga članka moraju udovoljavati tehničkim uvjetima koje propisuje ministar.</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Na pješačkom prijelazu preko pruge moraju biti postavljene mimoilazne zaštitne ograde za pješake.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Upravitelj infrastrukture odgovoran je za postavljanje i održavanje uređaja za osiguravanje ŽCP-a i PP-a i mimoilaznih zaštitnih ograda za pješake.</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83" w:name="_Toc351728822"/>
            <w:r w:rsidRPr="00350E67">
              <w:rPr>
                <w:rFonts w:cs="Arial"/>
              </w:rPr>
              <w:t>Propisana preglednost</w:t>
            </w:r>
            <w:bookmarkEnd w:id="18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Preglednost za ŽCP ili PP na području izvan pružnog pojasa mora osigurati pravna osoba koja održava cestu na tom području, a unutar pružnog pojasa tu preglednost mora osigurati upravitelj infrastrukture.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EC51A2">
            <w:pPr>
              <w:widowControl w:val="0"/>
              <w:spacing w:before="60" w:beforeAutospacing="0" w:after="0" w:afterAutospacing="0"/>
              <w:jc w:val="both"/>
              <w:rPr>
                <w:sz w:val="18"/>
                <w:szCs w:val="18"/>
              </w:rPr>
            </w:pPr>
            <w:r w:rsidRPr="00CD4F54">
              <w:t>Na željezničkoj pruzi ispred ŽCP-a ili PP-a koji je osiguran propisanom preglednošću na željezničku prugu mora se postaviti propisana signalna oznaka za obavještavanje strojovođe o približavanju takvom prijelazu i o obvezi davanja propisanih signalnih znakova sa željezničkoga vozila.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Upravitelj infrastrukture odgovoran je za postavljanje i održavanje propisanih signalnih oznaka iz stavka 2. ovoga članka.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84" w:name="_Toc351728823"/>
            <w:r w:rsidRPr="00350E67">
              <w:rPr>
                <w:rFonts w:cs="Arial"/>
              </w:rPr>
              <w:t>Dodatni uvjeti za cestovna vozila na ŽCP-u</w:t>
            </w:r>
            <w:bookmarkEnd w:id="18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Članak</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Na cesti koja prelazi preko elektrificirane željezničke pruge moraju se na propisanoj udaljenosti s obiju strana ŽCP-a postaviti zaštitne zapreke koje ograničavaju prolazak cestovnih vozila čija visina zajedno s teretom premašuje propisanu najveću dopuštenu visinu.</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 xml:space="preserve">Zaštitna zapreka iz stavka 1. ovoga članka postavlja se na udaljenosti od najmanje </w:t>
            </w:r>
            <w:smartTag w:uri="urn:schemas-microsoft-com:office:smarttags" w:element="metricconverter">
              <w:smartTagPr>
                <w:attr w:name="ProductID" w:val="8 m"/>
              </w:smartTagPr>
              <w:r w:rsidRPr="00CD4F54">
                <w:t>8 m</w:t>
              </w:r>
            </w:smartTag>
            <w:r w:rsidRPr="00CD4F54">
              <w:t xml:space="preserve"> od najbliže tračnice mjereno po osi ceste i na visini od </w:t>
            </w:r>
            <w:smartTag w:uri="urn:schemas-microsoft-com:office:smarttags" w:element="metricconverter">
              <w:smartTagPr>
                <w:attr w:name="ProductID" w:val="4,5 m"/>
              </w:smartTagPr>
              <w:r w:rsidRPr="00CD4F54">
                <w:t>4,5 m</w:t>
              </w:r>
            </w:smartTag>
            <w:r w:rsidRPr="00CD4F54">
              <w:t xml:space="preserve"> mjereno iznad kolnika ceste.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Upravitelj infrastrukture odgovoran je za postavljanje i održavanje zaštitnih zapreka iz stavka 1. ovoga članka.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Prelazak vozila koje se kreće na cesti s dozvolom za izvanredni prijevoz preko ŽCP-a dopušten je samo uz suglasnost i uz uvjete koje odredi upravitelj infrastrukture.</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85" w:name="_Toc351728824"/>
            <w:r w:rsidRPr="00350E67">
              <w:rPr>
                <w:rFonts w:cs="Arial"/>
              </w:rPr>
              <w:t>Program rješavanja ŽCP-a i PP-a</w:t>
            </w:r>
            <w:bookmarkEnd w:id="18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Članak</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4C4384">
            <w:pPr>
              <w:widowControl w:val="0"/>
              <w:spacing w:before="60" w:beforeAutospacing="0" w:after="0" w:afterAutospacing="0"/>
              <w:jc w:val="both"/>
              <w:rPr>
                <w:sz w:val="18"/>
                <w:szCs w:val="18"/>
              </w:rPr>
            </w:pPr>
            <w:r w:rsidRPr="00CD4F54">
              <w:t>Program rješavanja ŽCP-a i PP-a sadrži pregled postojećih prijelaza na željezničkim prugama s vremenskim planom i obveznim redoslijedom te načinom rješavanja prijelaza koji se ne smatraju konačno riješenim.</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Predviđeni načini rješavanja ŽCP-a i pješačkih prijelaza preko pruge u programu su denivelacija, ukidanje sa ili bez svođenja, osiguravanje uređajem, nadopuna ili promjena postojećeg načina osiguranja uređajem.</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Na prijedlog upravitelja infrastrukture program rješavanja ŽCP-a i PP-a iz stavka 1. ovoga članka za razdoblje od 5 godina donosi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86" w:name="_Toc351728825"/>
            <w:r w:rsidRPr="00350E67">
              <w:rPr>
                <w:rFonts w:cs="Arial"/>
              </w:rPr>
              <w:t>Usporedno vođenje željezničke pruge i druge prometnice</w:t>
            </w:r>
            <w:bookmarkEnd w:id="18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Članak</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U kolodvorima i na otvorenoj pruzi trasa industrijskog kolosijeka koja je usporedna sa željezničkom prugom može se nalaziti unutar pružnog ili infrastrukturnog pojasa, uz uvjet ispunjenja propisanih sigurnosnih i funkcionalnih zahtjeva, a naročito pridržavanja osnog razmaka između kolosijeka.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 xml:space="preserve">Razmak između željezničke pruge i usporedno vođene ceste ili pješačke ili biciklističke staze ne smije biti manji od </w:t>
            </w:r>
            <w:smartTag w:uri="urn:schemas-microsoft-com:office:smarttags" w:element="metricconverter">
              <w:smartTagPr>
                <w:attr w:name="ProductID" w:val="8 m"/>
              </w:smartTagPr>
              <w:smartTag w:uri="urn:schemas-microsoft-com:office:smarttags" w:element="metricconverter">
                <w:smartTagPr>
                  <w:attr w:name="ProductID" w:val="8 m"/>
                </w:smartTagPr>
                <w:r w:rsidRPr="00CD4F54">
                  <w:t>8 m</w:t>
                </w:r>
              </w:smartTag>
              <w:r w:rsidRPr="00CD4F54">
                <w:t>,</w:t>
              </w:r>
            </w:smartTag>
            <w:r w:rsidRPr="00CD4F54">
              <w:t xml:space="preserve"> mjereno od osi najbližega kolosijeka do najbliže točke gornjega ustroja ceste ili staze.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 xml:space="preserve">Iznimno od odredbe stavka 2. ovoga članka, razmak između željezničke pruge i ceste koja nema status autoceste može biti od </w:t>
            </w:r>
            <w:smartTag w:uri="urn:schemas-microsoft-com:office:smarttags" w:element="metricconverter">
              <w:smartTagPr>
                <w:attr w:name="ProductID" w:val="4 m"/>
              </w:smartTagPr>
              <w:r w:rsidRPr="00CD4F54">
                <w:t>4 m</w:t>
              </w:r>
            </w:smartTag>
            <w:r w:rsidRPr="00CD4F54">
              <w:t xml:space="preserve"> do </w:t>
            </w:r>
            <w:smartTag w:uri="urn:schemas-microsoft-com:office:smarttags" w:element="metricconverter">
              <w:smartTagPr>
                <w:attr w:name="ProductID" w:val="8 m"/>
              </w:smartTagPr>
              <w:r w:rsidRPr="00CD4F54">
                <w:t>8 m</w:t>
              </w:r>
            </w:smartTag>
            <w:r w:rsidRPr="00CD4F54">
              <w:t>, uz uvjet da im se slobodni profili ne dodiruju i da je između njih dovoljan prostor za željezničke infrastrukturne uređaje i postrojenje, te uz uvjet da gornji rub bliže tračnice na željezničkoj pruzi bude najmanje jedan metar iznad gornje površine kolnika ceste.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U slučaju iz stavka 3. ovoga članka i ako gornji rub bliže tračnice na željezničkoj pruzi nije najmanje jedan metar iznad gornje površine kolnika ceste ili staze, pravna osoba koja održava cestu odgovorna je, uz uvjete upravitelja infrastrukture, za postavljanje i održavanje zaštitne ograde.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rPr>
                <w:sz w:val="18"/>
                <w:szCs w:val="18"/>
              </w:rPr>
            </w:pPr>
            <w:r w:rsidRPr="00CD4F54">
              <w:t>Zaštitnu ogradu iz stavka 4. ovoga članka nije potrebno postavljati ako se između željezničke pruge i ceste nalazi prirodna ili umjetna prepreka koja može poslužiti istoj namjeni.</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187" w:name="_Toc346786794"/>
            <w:bookmarkStart w:id="188" w:name="_Toc351728826"/>
            <w:r w:rsidRPr="00350E67">
              <w:rPr>
                <w:rFonts w:cs="Arial"/>
              </w:rPr>
              <w:t>IZVRŠNI RADNI</w:t>
            </w:r>
            <w:bookmarkEnd w:id="187"/>
            <w:r w:rsidRPr="00350E67">
              <w:rPr>
                <w:rFonts w:cs="Arial"/>
              </w:rPr>
              <w:t>CI</w:t>
            </w:r>
            <w:bookmarkEnd w:id="188"/>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89" w:name="_Toc346786795"/>
            <w:bookmarkStart w:id="190" w:name="_Toc351728827"/>
            <w:r w:rsidRPr="00350E67">
              <w:rPr>
                <w:rFonts w:cs="Arial"/>
              </w:rPr>
              <w:t>Poslovi koje obavlja izvršni radni</w:t>
            </w:r>
            <w:bookmarkEnd w:id="189"/>
            <w:r w:rsidRPr="00350E67">
              <w:rPr>
                <w:rFonts w:cs="Arial"/>
              </w:rPr>
              <w:t>k</w:t>
            </w:r>
            <w:bookmarkEnd w:id="19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Izvršni radnik je radnik koji obavlja poslove vezane za sigurnost željezničkog sustava, a naročito poslove na kojima neposredno sudjeluje u odvijanju željezničkog prometa.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45C1B">
            <w:pPr>
              <w:widowControl w:val="0"/>
              <w:spacing w:before="60" w:beforeAutospacing="0" w:after="0" w:afterAutospacing="0"/>
              <w:jc w:val="both"/>
            </w:pPr>
            <w:r w:rsidRPr="00CD4F54">
              <w:t>Odredbe članaka 92. do 95., osim odredbe članka 92. stavka 8., ovoga Zakona ne odnose se na strojovođe.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Popis poslova iz stavka 1. ovog članka koje obavljaju izvršni radnici propisuje ministar.</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91" w:name="_Toc351728828"/>
            <w:r w:rsidRPr="00350E67">
              <w:rPr>
                <w:rFonts w:cs="Arial"/>
              </w:rPr>
              <w:t>Uvjeti za izvršne radnike</w:t>
            </w:r>
            <w:bookmarkEnd w:id="19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DA1CC2">
            <w:pPr>
              <w:widowControl w:val="0"/>
              <w:spacing w:before="60" w:beforeAutospacing="0" w:after="0" w:afterAutospacing="0"/>
              <w:jc w:val="both"/>
            </w:pPr>
            <w:r w:rsidRPr="00CD4F54">
              <w:t>Izvršni radnik mora imati najmanje 18 godina i ispunjavati zahtjeve u pogledu zdravstvenih uvjeta i stručne osposobljenosti za samostalno obavljanje poslova.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Pri zapošljavanju izvršnog radnika, željeznički prijevoznik i upravitelj infrastrukture mora uzeti u obzir njegovo prethodno stručno osposobljavanje, obrazovanje i radno iskustvo.</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92" w:name="_Toc346786797"/>
            <w:bookmarkStart w:id="193" w:name="_Toc351728829"/>
            <w:r w:rsidRPr="00350E67">
              <w:rPr>
                <w:rFonts w:cs="Arial"/>
              </w:rPr>
              <w:t>Zdravstven</w:t>
            </w:r>
            <w:bookmarkEnd w:id="192"/>
            <w:r w:rsidRPr="00350E67">
              <w:rPr>
                <w:rFonts w:cs="Arial"/>
              </w:rPr>
              <w:t>a sposobnost</w:t>
            </w:r>
            <w:bookmarkEnd w:id="19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Izvršni radnik mora imati fizičku i psihičku sposobnost za rad (u daljnjem tekstu: zdravstvena sposobnost).</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Izvršni radnik dokazuje svoju fizičku sposobnost za rad uspješno obavljenim zdravstvenim pregledom koji obavlja ustanova ili ordinacija koja obavlja djelatnost medicine rada s odobrenjem odnosno licencom za propisane vrste zdravstvenih pregleda.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Izvršni radnik dokazuje svoju psihičku sposobnost za rad obavljenim zdravstvenim pregledom, koji obavlja ovlašteni ili priznati psiholog ili liječnik koji obavlja djelatnost medicine rada s odobrenjem odnosno licencom za propisane vrste zdravstvenih pregleda.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Upravitelj infrastrukture i željeznički prijevoznik odgovorni su za to da se zdravstvena sposobnost izvršnoga radnika periodič</w:t>
            </w:r>
            <w:r w:rsidRPr="00CD4F54">
              <w:softHyphen/>
              <w:t>no, a u propisanim prilikama i izvanredno, provjerava.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Uvjete zdravstvene sposobnosti s rokovima periodičnih i izvanrednih provjera propisuje ministar uz suglasnost ministra nadležnog za zdravstvo.</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45C1B">
            <w:pPr>
              <w:widowControl w:val="0"/>
              <w:spacing w:before="60" w:beforeAutospacing="0" w:after="0" w:afterAutospacing="0"/>
              <w:jc w:val="both"/>
            </w:pPr>
            <w:r w:rsidRPr="00CD4F54">
              <w:t>Izvršni radnici koji obavljaju poslove praćenja vlaka kada to uključuje prelazak granice (granica) između država i rad izvan svih mjesta koja su u izvješću o mreži upravitelja infrastrukture označena kao „granična“, moraju ispunjavati zdravstvene uvjete iz TSI-ja za podsustav „odvijanje prometa i upravljanje prometom“.</w:t>
            </w:r>
          </w:p>
        </w:tc>
      </w:tr>
      <w:tr w:rsidR="000A016F" w:rsidRPr="009379EA" w:rsidTr="000A016F">
        <w:tc>
          <w:tcPr>
            <w:tcW w:w="424" w:type="dxa"/>
          </w:tcPr>
          <w:p w:rsidR="000A016F" w:rsidRPr="00EA6D70" w:rsidRDefault="000A016F" w:rsidP="002739D6">
            <w:pPr>
              <w:spacing w:before="60" w:beforeAutospacing="0" w:after="0" w:afterAutospacing="0"/>
              <w:jc w:val="both"/>
              <w:rPr>
                <w:sz w:val="20"/>
                <w:szCs w:val="20"/>
              </w:rPr>
            </w:pPr>
            <w:r w:rsidRPr="000709E6">
              <w:rPr>
                <w:szCs w:val="20"/>
              </w:rPr>
              <w:t>(</w:t>
            </w:r>
            <w:r>
              <w:rPr>
                <w:szCs w:val="20"/>
              </w:rPr>
              <w:t>7</w:t>
            </w:r>
            <w:r w:rsidRPr="000709E6">
              <w:rPr>
                <w:szCs w:val="20"/>
              </w:rPr>
              <w:t>)</w:t>
            </w:r>
          </w:p>
        </w:tc>
        <w:tc>
          <w:tcPr>
            <w:tcW w:w="9215" w:type="dxa"/>
            <w:gridSpan w:val="2"/>
          </w:tcPr>
          <w:p w:rsidR="000A016F" w:rsidRPr="00CD4F54" w:rsidRDefault="000A016F" w:rsidP="00BC2F4C">
            <w:pPr>
              <w:spacing w:before="60" w:beforeAutospacing="0" w:after="0" w:afterAutospacing="0"/>
              <w:jc w:val="both"/>
            </w:pPr>
            <w:r w:rsidRPr="00CD4F54">
              <w:t>Izvršni radnik mora odmah obavijestiti željezničkog prijevoznika ili upravitelja infrastrukture ako procijeni da njegovo zdravstveno stanje dovodi u pitanje sposobnost za obavljanje posla, uključujući fizičku spremnost i psihičku sposobnost.</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r>
              <w:rPr>
                <w:szCs w:val="20"/>
              </w:rPr>
              <w:t>(8)</w:t>
            </w:r>
          </w:p>
        </w:tc>
        <w:tc>
          <w:tcPr>
            <w:tcW w:w="9215" w:type="dxa"/>
            <w:gridSpan w:val="2"/>
          </w:tcPr>
          <w:p w:rsidR="000A016F" w:rsidRPr="00CD4F54" w:rsidRDefault="000A016F" w:rsidP="00BC2F4C">
            <w:pPr>
              <w:widowControl w:val="0"/>
              <w:spacing w:before="60" w:beforeAutospacing="0" w:after="0" w:afterAutospacing="0"/>
              <w:jc w:val="both"/>
            </w:pPr>
            <w:r w:rsidRPr="00CD4F54">
              <w:t>Izvršni radnik ne smije uzimati alkoholna pića, opojne droge ili psihotropne tvari, niti smije početi obavljati poslove pod utjecajem bilo kojih sredstava koja bi mogla utjecati na njegovu koncentraciju, pozornost ili ponašanje, naročito ako u organizmu ima alkohola, opojnih droga ili psihotropnih tvari.</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194" w:name="_Toc346786796"/>
            <w:bookmarkStart w:id="195" w:name="_Toc351728830"/>
            <w:r w:rsidRPr="00350E67">
              <w:rPr>
                <w:rFonts w:cs="Arial"/>
              </w:rPr>
              <w:t>Stručna osposobljenost</w:t>
            </w:r>
            <w:bookmarkEnd w:id="194"/>
            <w:bookmarkEnd w:id="19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widowControl w:val="0"/>
              <w:spacing w:before="60" w:beforeAutospacing="0" w:after="0" w:afterAutospacing="0"/>
              <w:jc w:val="both"/>
            </w:pPr>
            <w:r w:rsidRPr="00CD4F54">
              <w:t>Izvršni radnik mora biti stručno osposobljen što se dokazuje uvjerenjem o položenom stručnom ispitu.</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Stručno osposobljavanje obuhvaća stjecanje znanja i vještina te primjena teorijskog znanja u praksi </w:t>
            </w:r>
            <w:r w:rsidRPr="00CD4F54">
              <w:rPr>
                <w:bCs/>
              </w:rPr>
              <w:t>u normalnim, otežanim i izvanrednim situacijama</w:t>
            </w:r>
            <w:r w:rsidRPr="00CD4F54">
              <w:t>.</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pPr>
            <w:r w:rsidRPr="00CD4F54">
              <w:t>Željeznički prijevoznik i upravitelj infrastrukture koji zapošljava izvršnog radnika mora u okviru sustava upravljanja sigurnošću osigurati program osposobljavanja izvršnih radnika, provedbu stručnih ispita i sustav kojima se osigurava njihova trajna osposobljenost i obavljanje poslova na stručan način.</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Stručno osposobljavanje i provedbu ispita izvršnih radnika može obavljati željeznički prijevoznik, upravitelj infrastrukture te ostale pravne i fizičke osobe ako ispunjavaju propisane uvjete.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widowControl w:val="0"/>
              <w:spacing w:before="60" w:beforeAutospacing="0" w:after="0" w:afterAutospacing="0"/>
              <w:jc w:val="both"/>
            </w:pPr>
            <w:r w:rsidRPr="00CD4F54">
              <w:t>Osnovni program stručnog osposobljavanja, učestalost provedbe stručnih ispita, oblik i sadržaj uvjerenja o položenom stručnom ispitu, uvjete kojima moraju udovoljavati pravne i fizičke osobe koje provode stručno osposobljavanje i provedbu ispita izvršnih radnika propisuje ministar u suglasnosti s ministrom nadležnim za obrazovanje.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 xml:space="preserve">Izvršni radnici koji obavljaju poslove pripreme vlaka i praćenja vlaka kada to uključuje prelazak granice (granica) između država i rad izvan svih mjesta koja su u izvješću o mreži upravitelja infrastrukture označena kao „granična“, moraju ispunjavati uvjete stručne osposobljenosti iz TSI-ja za podsustav „odvijanje prometa i upravljanje prometom“. </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96" w:name="_Toc351728831"/>
            <w:r w:rsidRPr="00350E67">
              <w:rPr>
                <w:rFonts w:cs="Arial"/>
              </w:rPr>
              <w:t>Nadzor rada izvršnih radnika</w:t>
            </w:r>
            <w:bookmarkEnd w:id="19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Željeznički prijevoznik ili upravitelji infrastrukture odgovoran je za nadzor zdravstvene sposobnosti i stručne osposobljenosti izvršnog radnika kojeg zapošljava.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Ako rezultati nadzora iz stavka 1. ovoga članka dovedu u pitanje sposobnost izvršnog radnika za obavljanje posla i valjanost uvjerenja o položenom stručnom ispitu, željeznički prijevoznik i upravitelj infrastrukture mora bez odgađanja poduzeti potrebne mjere.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 xml:space="preserve">Ako željeznički prijevoznik ili upravitelj infrastrukture ima saznanja ili ga liječnik obavijesti o pogoršanju zdravstvenog stanja izvršnog radnika do te mjere da je njegova sposobnost za obavljanje posla postala upitna, mora bez odgađanja poduzeti potrebne mjere, uključujući provedbu propisanog zdravstvenog pregleda.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(4</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Željeznički prijevoznik i upravitelj infrastrukture odgovoran je da izvršni radnik u tijeku obavljanja posla ni u kojem trenutku nije pod utjecajem bilo kojih sredstava koja bi mogla utjecati na njegovu koncentraciju, pozornost ili ponašanje.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(5</w:t>
            </w:r>
            <w:r w:rsidRPr="000709E6">
              <w:rPr>
                <w:szCs w:val="20"/>
              </w:rPr>
              <w:t>)</w:t>
            </w:r>
          </w:p>
        </w:tc>
        <w:tc>
          <w:tcPr>
            <w:tcW w:w="9215" w:type="dxa"/>
            <w:gridSpan w:val="2"/>
          </w:tcPr>
          <w:p w:rsidR="000A016F" w:rsidRPr="00CD4F54" w:rsidRDefault="000A016F" w:rsidP="005741E8">
            <w:pPr>
              <w:widowControl w:val="0"/>
              <w:spacing w:before="60" w:beforeAutospacing="0" w:after="0" w:afterAutospacing="0"/>
              <w:jc w:val="both"/>
            </w:pPr>
            <w:r w:rsidRPr="00CD4F54">
              <w:t>Za provedbu odredbe stavka 4. ovoga članka željeznički prijevoznik ili upravitelj infrastrukture može narediti ispitivanja s ciljem utvrđivanja je li izvršni radnik pod utjecajem bilo kojih sredstava koja bi mogla utjecati na njegovu koncentraciju, pozornost ili ponašanje.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(6</w:t>
            </w:r>
            <w:r w:rsidRPr="000709E6">
              <w:rPr>
                <w:szCs w:val="20"/>
              </w:rPr>
              <w:t>)</w:t>
            </w:r>
          </w:p>
        </w:tc>
        <w:tc>
          <w:tcPr>
            <w:tcW w:w="9215" w:type="dxa"/>
            <w:gridSpan w:val="2"/>
          </w:tcPr>
          <w:p w:rsidR="000A016F" w:rsidRPr="00CD4F54" w:rsidRDefault="000A016F" w:rsidP="005741E8">
            <w:pPr>
              <w:widowControl w:val="0"/>
              <w:spacing w:before="60" w:beforeAutospacing="0" w:after="0" w:afterAutospacing="0"/>
              <w:jc w:val="both"/>
            </w:pPr>
            <w:r w:rsidRPr="00CD4F54">
              <w:t>Upravitelj infrastrukture može narediti provedbu ispitivanja iz stavka 5. ovoga članka izvršnih radnika željezničkog prijevoznika koji koristi željezničku infrastrukturu.</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(7</w:t>
            </w:r>
            <w:r w:rsidRPr="000709E6">
              <w:rPr>
                <w:szCs w:val="20"/>
              </w:rPr>
              <w:t>)</w:t>
            </w:r>
          </w:p>
        </w:tc>
        <w:tc>
          <w:tcPr>
            <w:tcW w:w="9215" w:type="dxa"/>
            <w:gridSpan w:val="2"/>
          </w:tcPr>
          <w:p w:rsidR="000A016F" w:rsidRPr="00CD4F54" w:rsidRDefault="000A016F" w:rsidP="005741E8">
            <w:pPr>
              <w:widowControl w:val="0"/>
              <w:spacing w:before="60" w:beforeAutospacing="0" w:after="0" w:afterAutospacing="0"/>
              <w:jc w:val="both"/>
            </w:pPr>
            <w:r w:rsidRPr="00CD4F54">
              <w:t>Ovisno o rezultatima ispitivanja iz stavaka 5. i 6. ovoga članka, željeznički prijevoznik ili upravitelj infrastrukture mora bez odgađanja poduzeti potrebne mjere s ciljem osiguranja sigurnosti željezničkog sustava.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197" w:name="_Toc346786800"/>
            <w:bookmarkStart w:id="198" w:name="_Toc351728832"/>
            <w:r w:rsidRPr="00350E67">
              <w:rPr>
                <w:rFonts w:cs="Arial"/>
              </w:rPr>
              <w:t>STROJOVOĐ</w:t>
            </w:r>
            <w:bookmarkEnd w:id="197"/>
            <w:r w:rsidRPr="00350E67">
              <w:rPr>
                <w:rFonts w:cs="Arial"/>
              </w:rPr>
              <w:t>E</w:t>
            </w:r>
            <w:bookmarkEnd w:id="198"/>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199" w:name="_Toc346786801"/>
            <w:bookmarkStart w:id="200" w:name="_Toc351728833"/>
            <w:r w:rsidRPr="00350E67">
              <w:rPr>
                <w:rFonts w:cs="Arial"/>
              </w:rPr>
              <w:t>Ovlaštenja za strojovođ</w:t>
            </w:r>
            <w:bookmarkEnd w:id="199"/>
            <w:r w:rsidRPr="00350E67">
              <w:rPr>
                <w:rFonts w:cs="Arial"/>
              </w:rPr>
              <w:t>e</w:t>
            </w:r>
            <w:bookmarkEnd w:id="20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487FC6">
            <w:pPr>
              <w:spacing w:before="60" w:beforeAutospacing="0" w:after="0" w:afterAutospacing="0"/>
              <w:jc w:val="both"/>
            </w:pPr>
            <w:r w:rsidRPr="00CD4F54">
              <w:t>Vlakom za prijevoz putnika ili tereta, uključujući lokomotivom, manevarskom lokomotivom, vozilom za posebne namjene i radnim vlakom, može samostalno upravljati samo ovlašteni strojovođa.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Ovlaštenje strojovođe dokazuje se dozvolom i potvrdom.</w:t>
            </w:r>
          </w:p>
        </w:tc>
      </w:tr>
      <w:tr w:rsidR="000A016F" w:rsidRPr="009379EA" w:rsidTr="000A016F">
        <w:tc>
          <w:tcPr>
            <w:tcW w:w="424" w:type="dxa"/>
          </w:tcPr>
          <w:p w:rsidR="000A016F" w:rsidRPr="00487FC6" w:rsidRDefault="000A016F" w:rsidP="00EA6D70">
            <w:pPr>
              <w:spacing w:before="0" w:beforeAutospacing="0" w:after="0" w:afterAutospacing="0"/>
            </w:pPr>
            <w:r w:rsidRPr="00487FC6">
              <w:t>(3)</w:t>
            </w:r>
          </w:p>
        </w:tc>
        <w:tc>
          <w:tcPr>
            <w:tcW w:w="9215" w:type="dxa"/>
            <w:gridSpan w:val="2"/>
          </w:tcPr>
          <w:p w:rsidR="000A016F" w:rsidRPr="00CD4F54" w:rsidRDefault="000A016F" w:rsidP="00523937">
            <w:pPr>
              <w:spacing w:before="60" w:beforeAutospacing="0" w:after="0" w:afterAutospacing="0"/>
              <w:jc w:val="both"/>
            </w:pPr>
            <w:r w:rsidRPr="00CD4F54">
              <w:t>Oblik i sadržaj dozvole i potvrde, oblik preslike potvrde i oblik zahtjeva za izdavanje dozvole utvrđeni su u Odluci (EU) broj 36/2010 sa svim naknadnim izmjenama.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01" w:name="_Toc346786802"/>
            <w:bookmarkStart w:id="202" w:name="_Toc351728834"/>
            <w:r w:rsidRPr="00350E67">
              <w:rPr>
                <w:rFonts w:cs="Arial"/>
              </w:rPr>
              <w:t>Dozvola</w:t>
            </w:r>
            <w:bookmarkEnd w:id="201"/>
            <w:r w:rsidRPr="00350E67">
              <w:rPr>
                <w:rFonts w:cs="Arial"/>
              </w:rPr>
              <w:t xml:space="preserve"> za strojovođe</w:t>
            </w:r>
            <w:bookmarkEnd w:id="20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DA1CC2">
            <w:pPr>
              <w:spacing w:before="60" w:beforeAutospacing="0" w:after="0" w:afterAutospacing="0"/>
              <w:jc w:val="both"/>
            </w:pPr>
            <w:r w:rsidRPr="00CD4F54">
              <w:t xml:space="preserve">Dozvolom se utvrđuje identitet te se dokazuje da strojovođa ispunjava minimalne zahtjeve u pogledu zdravstvenih uvjeta, obrazovanja i opće stručne osposobljenosti.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Agencija na zahtjev podnositelja izdaje dozvolu u kojoj se navode osobni podaci o strojovođi, broj dozvole, tijelo koje ju je izdalo i rok važenja.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Dozvola je vlasništvo strojovođe i vrijedi na području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Kako bi dozvola ostala valjana, strojovođa mora zadovoljiti redovne provjere ispunjavanja minimalnih uvjeta iz stavka 1.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Agencija će osigurati postupno uvođenje redovitih provjera ispunjavanja minimalnih uvjeta iz stavka 1.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Minimalne uvjete iz stavka 1. ovoga članka, te sadržaj i način redovite provjere propisuje ministar.</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03" w:name="_Toc346786803"/>
            <w:bookmarkStart w:id="204" w:name="_Toc351728835"/>
            <w:r w:rsidRPr="00350E67">
              <w:rPr>
                <w:rFonts w:cs="Arial"/>
              </w:rPr>
              <w:t>Potvrda</w:t>
            </w:r>
            <w:bookmarkEnd w:id="203"/>
            <w:r w:rsidRPr="00350E67">
              <w:rPr>
                <w:rFonts w:cs="Arial"/>
              </w:rPr>
              <w:t xml:space="preserve"> za strojovođe</w:t>
            </w:r>
            <w:bookmarkEnd w:id="20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Potvrdom se dokazuje da strojovođa ispunjava uvjete za upravljanje određenim vozilima na određenoj željezničkoj infrastrukturi, pri čemu se u potvrdi navode sva vozila s kojima je ovlašten upravljati, željezničke pruge na kojima je ovlašten za vožnju, poznavanje operativnih pravila i signalno-sigurnosnih sustava, te znanje jezika upravitelja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Potvrdom se strojovođa ovlašćuje za vožnju za jednu ili više kategorija:</w:t>
            </w:r>
          </w:p>
          <w:p w:rsidR="000A016F" w:rsidRPr="00CD4F54" w:rsidRDefault="000A016F" w:rsidP="000A3B8A">
            <w:pPr>
              <w:pStyle w:val="Odlomakpopisa1"/>
              <w:numPr>
                <w:ilvl w:val="0"/>
                <w:numId w:val="20"/>
              </w:numPr>
              <w:spacing w:before="60" w:beforeAutospacing="0" w:after="0" w:afterAutospacing="0"/>
              <w:ind w:left="425" w:hanging="425"/>
              <w:contextualSpacing w:val="0"/>
              <w:jc w:val="both"/>
            </w:pPr>
            <w:r w:rsidRPr="00CD4F54">
              <w:t>kategorija A: manevarske lokomotive, radni vlakovi, vozila za posebne namjene (održavanje pruga) i sve ostale lokomotive kada se koriste za ranžiranje;</w:t>
            </w:r>
          </w:p>
          <w:p w:rsidR="000A016F" w:rsidRPr="00CD4F54" w:rsidRDefault="000A016F" w:rsidP="000A3B8A">
            <w:pPr>
              <w:pStyle w:val="Odlomakpopisa1"/>
              <w:numPr>
                <w:ilvl w:val="0"/>
                <w:numId w:val="20"/>
              </w:numPr>
              <w:spacing w:before="60" w:beforeAutospacing="0" w:after="0" w:afterAutospacing="0"/>
              <w:ind w:left="425" w:hanging="425"/>
              <w:contextualSpacing w:val="0"/>
              <w:jc w:val="both"/>
            </w:pPr>
            <w:r w:rsidRPr="00CD4F54">
              <w:t>kategorija B: prijevoz putnika i/ili robe.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 xml:space="preserve">Potvrdu izdaje željeznički prijevoznik ili upravitelj infrastrukture koji zapošljava ili ugovara usluge strojovođe.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Vlasnik potvrde je željeznički prijevoznik ili upravitelj infrastrukture koji ju izdaje, uz uvjet da na zahtjev strojovođe izda ovjerenu kopiju potvrde.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Potvrda vrijedi samo za navedene željezničke pruge i navedena željeznička vozila.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Za dobivanje potvrde, te kako bi ista ostala valjana, podnositelj zahtjeva mora imati dozvolu i ispunjavati uvjete iz stavka 1.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Kako bi potvrda ostala valjana strojovođa mora zadovoljiti redovne provjere ispunjavanja uvjeta iz stavka 1.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spacing w:before="60" w:beforeAutospacing="0" w:after="0" w:afterAutospacing="0"/>
              <w:jc w:val="both"/>
            </w:pPr>
            <w:r w:rsidRPr="00CD4F54">
              <w:t>Željeznički prijevoznik i upravitelj infrastrukture moraju osigurati postupno uvođenje redovitih provjera ispunjavanja uvjeta iz stavka 1. ovoga članka.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Ako u slučaju izostanka redovne provjere ili u slučaju negativnog rezultata željeznički prijevoznik ili upravitelj infrastrukture dovedu u pitanje sposobnost strojovođe za obavljanje posla i nastavak važenja njegove dozvole ili potvrde, dužni su odmah poduzeti potrebne mjere, i po potrebi mu oduzeti potvrdu.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(9)</w:t>
            </w:r>
          </w:p>
        </w:tc>
        <w:tc>
          <w:tcPr>
            <w:tcW w:w="9215" w:type="dxa"/>
            <w:gridSpan w:val="2"/>
          </w:tcPr>
          <w:p w:rsidR="000A016F" w:rsidRPr="00CD4F54" w:rsidRDefault="000A016F" w:rsidP="00523937">
            <w:pPr>
              <w:spacing w:before="60" w:beforeAutospacing="0" w:after="0" w:afterAutospacing="0"/>
              <w:jc w:val="both"/>
            </w:pPr>
            <w:r w:rsidRPr="00CD4F54">
              <w:t>U iznimnim slučajevima o kojima odlučuje željeznički prijevoznik, strojovođa ne mora imati potvrdu za određene željezničke pruge ako je uz njega tijekom vožnje prisutan strojovođa koji posjeduje važeću potvrdu za tu željezničku prugu, uz uvjet da se o tome unaprijed obavijesti upravitelj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(10)</w:t>
            </w:r>
          </w:p>
        </w:tc>
        <w:tc>
          <w:tcPr>
            <w:tcW w:w="9215" w:type="dxa"/>
            <w:gridSpan w:val="2"/>
          </w:tcPr>
          <w:p w:rsidR="000A016F" w:rsidRPr="00CD4F54" w:rsidRDefault="000A016F" w:rsidP="000A0AA8">
            <w:pPr>
              <w:spacing w:before="60" w:beforeAutospacing="0" w:after="0" w:afterAutospacing="0"/>
              <w:jc w:val="both"/>
            </w:pPr>
            <w:r w:rsidRPr="00CD4F54">
              <w:t>Oblik i sadržaj potvrde, uvjete za valjanost, te sadržaj i način redovitih provjera propisuje ministar.</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05" w:name="_Toc346786804"/>
            <w:bookmarkStart w:id="206" w:name="_Toc351728836"/>
            <w:r w:rsidRPr="00350E67">
              <w:rPr>
                <w:rFonts w:cs="Arial"/>
              </w:rPr>
              <w:t>Osposobljavanje i ispiti za strojovođe</w:t>
            </w:r>
            <w:bookmarkEnd w:id="205"/>
            <w:bookmarkEnd w:id="20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Osposobljavanje strojovođa obuhvaća:</w:t>
            </w:r>
          </w:p>
          <w:p w:rsidR="000A016F" w:rsidRPr="00CD4F54" w:rsidRDefault="000A016F" w:rsidP="00097037">
            <w:pPr>
              <w:numPr>
                <w:ilvl w:val="0"/>
                <w:numId w:val="2"/>
              </w:numPr>
              <w:spacing w:before="60" w:beforeAutospacing="0" w:after="0" w:afterAutospacing="0"/>
              <w:ind w:left="424" w:hanging="284"/>
              <w:jc w:val="both"/>
            </w:pPr>
            <w:r w:rsidRPr="00CD4F54">
              <w:t xml:space="preserve">dio koji se odnosi na dozvolu i koji odražava opće stručno znanje i </w:t>
            </w:r>
          </w:p>
          <w:p w:rsidR="000A016F" w:rsidRPr="00CD4F54" w:rsidRDefault="000A016F" w:rsidP="00097037">
            <w:pPr>
              <w:numPr>
                <w:ilvl w:val="0"/>
                <w:numId w:val="2"/>
              </w:numPr>
              <w:spacing w:before="60" w:beforeAutospacing="0" w:after="0" w:afterAutospacing="0"/>
              <w:ind w:left="424" w:hanging="284"/>
              <w:jc w:val="both"/>
            </w:pPr>
            <w:r w:rsidRPr="00CD4F54">
              <w:t>dio koji se odnosi na potvrdu i koji odražava posebno stručno znanje.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Osposobljavanje se organizira u centrima za osposobljavanje,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0B3726">
            <w:pPr>
              <w:spacing w:before="60" w:beforeAutospacing="0" w:after="0" w:afterAutospacing="0"/>
              <w:jc w:val="both"/>
            </w:pPr>
            <w:r w:rsidRPr="00CD4F54">
              <w:t>Agencija ovlašćuje centre za osposobljavanje i nadzire ispunjavaju li propisane uvjete, u skladu s kriterijima utvrđenim u Odluci 2011/765/EU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Na kraju osposobljavanja strojovođe polažu teoretski i praktični ispit.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Ispite osposobljenosti strojovođa za potrebe izdavanja dozvole i potvrde provode ispitivači ovlašteni od Agencije.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Sadržaj i način osposobljavanja, te način provedbe ispita propisuje ministar.</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07" w:name="_Toc346786805"/>
            <w:bookmarkStart w:id="208" w:name="_Toc351728837"/>
            <w:r w:rsidRPr="00350E67">
              <w:rPr>
                <w:rFonts w:cs="Arial"/>
              </w:rPr>
              <w:t>Izdavanje dozvole</w:t>
            </w:r>
            <w:bookmarkEnd w:id="207"/>
            <w:bookmarkEnd w:id="20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 xml:space="preserve">Agencija će javno objaviti postupak za dobivanje dozvole.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Zahtjev za dobivanje dozvole Agenciji podnosi strojovođa pristupnik ili pravna osoba koja ga zapošljava u njegovo ime.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Agenciji se podnose zahtjevi za dodjelu nove dozvole, ažuriranje podataka u dozvoli, obnavljanje dozvole ili izdavanje duplikata.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Dozvola se u jednom izvorniku izdaje na rok od 10 godina.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Zabranjeno je svako neovlašteno umnožavanje dozvole.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09" w:name="_Toc346786806"/>
            <w:bookmarkStart w:id="210" w:name="_Toc351728838"/>
            <w:r w:rsidRPr="00350E67">
              <w:rPr>
                <w:rFonts w:cs="Arial"/>
              </w:rPr>
              <w:t>Izdavanje potvrde</w:t>
            </w:r>
            <w:bookmarkEnd w:id="209"/>
            <w:bookmarkEnd w:id="21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Željeznički prijevoznici i upravitelji infrastrukture moraju u okviru sustava upravljanja sigurnošću uvesti postupke za izdavanje i ažuriranje potvrda u skladu s ovim Zakonom, kao i postupke žalbe kojima se strojovođama omogućuje provjera odluke o izdavanju, ažuriranju, privremenom stavljanju izvan snage ili poništenju potvrde.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U slučaju neslaganja s odlukom iz stavka 1. ovoga članka stranke mogu uložiti žalbu Agenciji.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Željeznički prijevoznici i upravitelji infrastrukture moraju bez odlaganja ažurirati potvrdu u slučaju da je strojovođa dobio dodatna ovlaštenja za željeznička vozila ili željezničku infrastrukturu.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Pri izdavanju potvrda strojovođi, željeznički prijevoznik ili upravitelj infrastrukture mora uzeti u obzir prethodne potvrde i sve dokumente kojima se dokazuje ispunjavanje propisanih uvjeta.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11" w:name="_Toc351728839"/>
            <w:r w:rsidRPr="00350E67">
              <w:rPr>
                <w:rFonts w:cs="Arial"/>
              </w:rPr>
              <w:t>Nadzor sustava upravljanja kvalitetom</w:t>
            </w:r>
            <w:bookmarkEnd w:id="21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U slučaju da aktivnosti povezane s osposobljavanjem i ispitivanjem strojovođa te ažuriranjem dozvola i potvrda nisu obuhvaćene sustavom upravljanja sigurnošću, Agencija nadzire da se iste provode u skladu sa sustavom upravljanja kvalitetom.</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12" w:name="_Toc346786807"/>
            <w:bookmarkStart w:id="213" w:name="_Toc351728840"/>
            <w:r w:rsidRPr="00350E67">
              <w:rPr>
                <w:rFonts w:cs="Arial"/>
              </w:rPr>
              <w:t>Prestanak rada strojovođe</w:t>
            </w:r>
            <w:bookmarkEnd w:id="212"/>
            <w:bookmarkEnd w:id="21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O prestanku zapošljavanja, odnosno ugovornog odnosa s upraviteljem infrastrukture ili željezničkim prijevoznikom, strojovođa mora odmah obavijestiti Agenciju.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0F1B2C">
            <w:pPr>
              <w:spacing w:before="60" w:beforeAutospacing="0" w:after="0" w:afterAutospacing="0"/>
              <w:jc w:val="both"/>
            </w:pPr>
            <w:r w:rsidRPr="00CD4F54">
              <w:t xml:space="preserve">U tom slučaju potvrda prestaje biti valjana, ali upravitelj infrastrukture ili željeznički prijevoznik mora strojovođi izdati ovjerenu presliku potvrde i svih dokumenata kojima se dokazuje njegova osposobljenost, kvalifikacije, iskustvo i stručna osposobljenost u skladu s Uredbom </w:t>
            </w:r>
            <w:r w:rsidRPr="00CD4F54">
              <w:rPr>
                <w:rFonts w:eastAsia="Times New Roman"/>
              </w:rPr>
              <w:t xml:space="preserve">(EU) br. </w:t>
            </w:r>
            <w:r w:rsidRPr="00CD4F54">
              <w:t>36/2010 sa svim naknadnim izmjenama.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U slučaju dobrovoljnog prestanka rada strojovođe za željezničkog prijevoznika ili upravitelja infrastrukture koji ga je osposobio, novi poslodavac dogovoriti će se s prijašnjim poslodavcem o naknadi za ulaganje u osposobljavanje strojovođe.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14" w:name="_Toc346786808"/>
            <w:bookmarkStart w:id="215" w:name="_Toc351728841"/>
            <w:r w:rsidRPr="00350E67">
              <w:rPr>
                <w:rFonts w:cs="Arial"/>
              </w:rPr>
              <w:t>Nadzor strojovođa od strane željezničkog prijevoznika i upravitelja infrastrukture</w:t>
            </w:r>
            <w:bookmarkEnd w:id="214"/>
            <w:bookmarkEnd w:id="21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Željeznički prijevoznici i upravitelji infrastrukture moraju osigurati i provjeriti valjanost dozvola i potvrda strojovođe kojeg zapošljavaju ili čije su usluge ugovorili.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Željeznički prijevoznici i upravitelji infrastrukture moraju uspostaviti sustav nadzora strojovođa.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Ako rezultati nadzora dovedu u pitanje radnu sposobnost strojovođe i nastavak važenja njegove dozvole ili potvrde, željeznički prijevoznici i upravitelji infrastrukture moraju odmah poduzeti potrebne mjere.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Ako strojovođa smatra da njegovo zdravstveno stanje dovodi u pitanje njegovu sposobnost za upravljanje vlakom, dužan je odmah o tome obavijestiti željezničkog prijevoznika ili upravitelja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 xml:space="preserve">Ako željeznički prijevoznik ili upravitelj infrastrukture ima saznanja ili ga liječnik obavijesti o pogoršanju zdravstvenog stanja strojovođe do te mjere da je njegova sposobnost za upravljanje vlakom postala upitna, on odmah mora poduzeti potrebne mjere, uključujući provedbu propisanog zdravstvenog pregleda, te po potrebi mora oduzeti potvrdu i ažurirati podatke u registru potvrda.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C7DD6">
            <w:pPr>
              <w:spacing w:before="60" w:beforeAutospacing="0" w:after="0" w:afterAutospacing="0"/>
              <w:jc w:val="both"/>
            </w:pPr>
            <w:r w:rsidRPr="00CD4F54">
              <w:t xml:space="preserve">Željeznički prijevoznik i upravitelji infrastrukture odgovoran je da strojovođa za vrijeme upravljanja vlakom ni u kojem trenutku nije pod utjecajem bilo kojih sredstava koja bi mogla utjecati na njihovu koncentraciju, pozornost ili ponašanje. </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(7</w:t>
            </w:r>
            <w:r w:rsidRPr="000709E6">
              <w:rPr>
                <w:szCs w:val="20"/>
              </w:rPr>
              <w:t>)</w:t>
            </w:r>
          </w:p>
        </w:tc>
        <w:tc>
          <w:tcPr>
            <w:tcW w:w="9215" w:type="dxa"/>
            <w:gridSpan w:val="2"/>
          </w:tcPr>
          <w:p w:rsidR="000A016F" w:rsidRPr="00CD4F54" w:rsidRDefault="000A016F" w:rsidP="004C08E0">
            <w:pPr>
              <w:widowControl w:val="0"/>
              <w:spacing w:before="60" w:beforeAutospacing="0" w:after="0" w:afterAutospacing="0"/>
              <w:jc w:val="both"/>
            </w:pPr>
            <w:r w:rsidRPr="00CD4F54">
              <w:t>Za provedbu odredbe stavka 6. ovoga članka željeznički prijevoznik ili upravitelj infrastrukture može narediti ispitivanja s ciljem utvrđivanja je li izvršni radnik pod utjecajem bilo kojih sredstava koja bi mogla utjecati na njegovu koncentraciju, pozornost ili ponašanje.</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(8</w:t>
            </w:r>
            <w:r w:rsidRPr="000709E6">
              <w:rPr>
                <w:szCs w:val="20"/>
              </w:rPr>
              <w:t>)</w:t>
            </w:r>
          </w:p>
        </w:tc>
        <w:tc>
          <w:tcPr>
            <w:tcW w:w="9215" w:type="dxa"/>
            <w:gridSpan w:val="2"/>
          </w:tcPr>
          <w:p w:rsidR="000A016F" w:rsidRPr="00CD4F54" w:rsidRDefault="000A016F" w:rsidP="004C08E0">
            <w:pPr>
              <w:widowControl w:val="0"/>
              <w:spacing w:before="60" w:beforeAutospacing="0" w:after="0" w:afterAutospacing="0"/>
              <w:jc w:val="both"/>
            </w:pPr>
            <w:r w:rsidRPr="00CD4F54">
              <w:t>Upravitelj infrastrukture može narediti provedbu ispitivanja iz stavka 7. ovoga članka izvršnih radnika željezničkog prijevoznika koji koristi željezničku infrastrukturu.</w:t>
            </w:r>
          </w:p>
        </w:tc>
      </w:tr>
      <w:tr w:rsidR="000A016F" w:rsidRPr="009379EA" w:rsidTr="000A016F">
        <w:tc>
          <w:tcPr>
            <w:tcW w:w="424" w:type="dxa"/>
          </w:tcPr>
          <w:p w:rsidR="000A016F" w:rsidRPr="00EA6D70" w:rsidRDefault="000A016F" w:rsidP="008C5713">
            <w:pPr>
              <w:widowControl w:val="0"/>
              <w:spacing w:before="60" w:beforeAutospacing="0" w:after="0" w:afterAutospacing="0"/>
              <w:jc w:val="both"/>
              <w:rPr>
                <w:sz w:val="20"/>
                <w:szCs w:val="20"/>
              </w:rPr>
            </w:pPr>
            <w:r>
              <w:rPr>
                <w:szCs w:val="20"/>
              </w:rPr>
              <w:t>(9</w:t>
            </w:r>
            <w:r w:rsidRPr="000709E6">
              <w:rPr>
                <w:szCs w:val="20"/>
              </w:rPr>
              <w:t>)</w:t>
            </w:r>
          </w:p>
        </w:tc>
        <w:tc>
          <w:tcPr>
            <w:tcW w:w="9215" w:type="dxa"/>
            <w:gridSpan w:val="2"/>
          </w:tcPr>
          <w:p w:rsidR="000A016F" w:rsidRPr="00CD4F54" w:rsidRDefault="000A016F" w:rsidP="004C08E0">
            <w:pPr>
              <w:widowControl w:val="0"/>
              <w:spacing w:before="60" w:beforeAutospacing="0" w:after="0" w:afterAutospacing="0"/>
              <w:jc w:val="both"/>
            </w:pPr>
            <w:r w:rsidRPr="00CD4F54">
              <w:t>Ovisno o rezultatima ispitivanja iz stavaka 7. i 8. ovoga članka, željeznički prijevoznik ili upravitelj infrastrukture mora bez odgađanja udaljiti strojovođu s radnog mjesta.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(10</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Željeznički prijevoznici i upravitelji infrastrukture moraju odmah obavijestiti Agenciju o svim slučajevima nesposobnosti za rad strojovođe koje traje dulje od tri mjeseca.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16" w:name="_Toc346786809"/>
            <w:bookmarkStart w:id="217" w:name="_Toc351728842"/>
            <w:r w:rsidRPr="00350E67">
              <w:rPr>
                <w:rFonts w:cs="Arial"/>
              </w:rPr>
              <w:t>Nadzor osposobljenosti strojovođa od strane Agencije</w:t>
            </w:r>
            <w:bookmarkEnd w:id="216"/>
            <w:bookmarkEnd w:id="21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796DCD">
            <w:pPr>
              <w:spacing w:before="60" w:beforeAutospacing="0" w:after="0" w:afterAutospacing="0"/>
              <w:jc w:val="both"/>
            </w:pPr>
            <w:r w:rsidRPr="00CD4F54">
              <w:t>Agencija može u bilo kojem trenutku nadzirati da li strojovođa posjeduje valjane isprave izdane u skladu s ovim Zakonom.</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DA1CC2">
            <w:pPr>
              <w:spacing w:before="60" w:beforeAutospacing="0" w:after="0" w:afterAutospacing="0"/>
              <w:jc w:val="both"/>
            </w:pPr>
            <w:r w:rsidRPr="00CD4F54">
              <w:t>U slučaju sumnje na nemarno ponašanje strojovođe Agencija može provjeriti ispunjava li strojovođa uvjete stručnog znanja i osposobljenosti.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Agencija može ispitati ispunjavaju li strojovođe, željeznički prijevoznici, upravitelji infrastrukture i ispitivači uvjete iz ovoga Zakona i ostalih propisa.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Ako Agencija opravdano sumnja da strojovođa predstavlja ozbiljnu opasnost za sigurnost odvijanja željezničkog prometa, poduzet će potrebne mjere, npr. zahtijevati zaustavljanje vlaka i strojovođi privremeno zabraniti upravljanje vlakom.</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O poduzetoj mjeri iz stavka 4. ovoga članka Agencija odmah obavještava Europsku komisiju i tijela nadležna za sigurnost ostalih država članica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18" w:name="_Toc346786810"/>
            <w:bookmarkStart w:id="219" w:name="_Toc351728843"/>
            <w:r w:rsidRPr="00350E67">
              <w:rPr>
                <w:rFonts w:cs="Arial"/>
              </w:rPr>
              <w:t>Neispunjavanje uvjeta za dozvolu</w:t>
            </w:r>
            <w:bookmarkEnd w:id="218"/>
            <w:bookmarkEnd w:id="21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6C6EDC">
            <w:pPr>
              <w:widowControl w:val="0"/>
              <w:spacing w:before="60" w:beforeAutospacing="0" w:after="0" w:afterAutospacing="0"/>
              <w:jc w:val="both"/>
            </w:pPr>
            <w:r w:rsidRPr="00CD4F54">
              <w:t xml:space="preserve">Ako Agencija utvrdi da strojovođa više ne ispunjava jedan ili više uvjeta za valjanost dozvole, privremeno ili trajno stavlja izvan snage dozvolu, ovisno o utjecaju na sigurnost željezničkog sustava.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O odluci iz stavka 1. ovoga članka Agencija će u najkraćem mogućem roku obavijestiti strojovođu i njegovog poslodavca, te navesti način za ponovno dobivanje dozvole.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6C6EDC">
            <w:pPr>
              <w:widowControl w:val="0"/>
              <w:spacing w:before="60" w:beforeAutospacing="0" w:after="0" w:afterAutospacing="0"/>
              <w:jc w:val="both"/>
            </w:pPr>
            <w:r w:rsidRPr="00CD4F54">
              <w:t>Ako Agencija utvrdi da strojovođa više ne ispunjava jedan ili više uvjeta za valjanost dozvole koju je izdalo tijelo nadležno za sigurnost druge države članice Europske unije, uputiti će zahtjev za provedbu dodatnih provjera ili stavljanje dozvole izvan snage, te će o tome obavijestiti Europsku komisiju i tijela nadležna za sigurnost ostalih država članica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widowControl w:val="0"/>
              <w:spacing w:before="60" w:beforeAutospacing="0" w:after="0" w:afterAutospacing="0"/>
              <w:jc w:val="both"/>
            </w:pPr>
            <w:r w:rsidRPr="00CD4F54">
              <w:t>U slučaju iz stavka 3. ovoga članka Agencija može zabraniti rad strojovođama sve dok ne primi obavijest o odluci nadležnog tijela koje je izdalo dozvolu.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6C6EDC">
            <w:pPr>
              <w:spacing w:before="60" w:beforeAutospacing="0" w:after="0" w:afterAutospacing="0"/>
              <w:jc w:val="both"/>
            </w:pPr>
            <w:r w:rsidRPr="00CD4F54">
              <w:t>Ako Agencija zaprimi zahtjev za provedbu dodatnih provjera ili stavljanje dozvole izvan snage od strane druge države članice Europske unije, o tome će donijeti odluku u roku od 30 dana i o svojoj odluci obavijestiti tijelo nadležno za sigurnost koje je podnijelo zahtjev, te će o tome obavijestiti Europsku komisiju i tijela nadležna za sigurnost ostalih država članica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20" w:name="_Toc346786811"/>
            <w:bookmarkStart w:id="221" w:name="_Toc351728844"/>
            <w:r w:rsidRPr="00350E67">
              <w:rPr>
                <w:rFonts w:cs="Arial"/>
              </w:rPr>
              <w:t>Neispunjavanje uvjeta za potvrdu</w:t>
            </w:r>
            <w:bookmarkEnd w:id="220"/>
            <w:bookmarkEnd w:id="22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1079BC">
            <w:pPr>
              <w:spacing w:before="60" w:beforeAutospacing="0" w:after="0" w:afterAutospacing="0"/>
              <w:jc w:val="both"/>
            </w:pPr>
            <w:r w:rsidRPr="00CD4F54">
              <w:t>Ako Agencija utvrdi da strojovođa više ne ispunjava jedan ili više uvjeta za valjanost potvrde, uputiti će zahtjev tijelu koje je izdalo potvrdu da provede dodatne provjere ili da potvrdu stavi izvan snage.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Tijelo koje je izdalo potvrdu dužno je odmah poduzeti odgovarajuće mjere te u roku od 30 dana o tome obavijestiti Agenciju.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1079BC">
            <w:pPr>
              <w:spacing w:before="60" w:beforeAutospacing="0" w:after="0" w:afterAutospacing="0"/>
              <w:jc w:val="both"/>
            </w:pPr>
            <w:r w:rsidRPr="00CD4F54">
              <w:t>U slučaju iz stavka 1. ovoga članka Agencija može zabraniti rad strojovođama sve dok ne primi obavijest o odluci tijela koje je izdalo potvrdu, te će o tome obavijestiti Europsku komisiju i tijela nadležna za sigurnost ostalih država članica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22" w:name="_Toc346786812"/>
            <w:bookmarkStart w:id="223" w:name="_Toc351728845"/>
            <w:r w:rsidRPr="00350E67">
              <w:rPr>
                <w:rFonts w:cs="Arial"/>
              </w:rPr>
              <w:t>Registar dozvola</w:t>
            </w:r>
            <w:bookmarkEnd w:id="222"/>
            <w:bookmarkEnd w:id="22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81480D">
            <w:pPr>
              <w:spacing w:before="60" w:beforeAutospacing="0" w:after="0" w:afterAutospacing="0"/>
              <w:jc w:val="both"/>
            </w:pPr>
            <w:r w:rsidRPr="00CD4F54">
              <w:t xml:space="preserve">Agencija vodi i ažurira registar svih dozvola koje su izdane, ažurirane, obnovljene, izmijenjene i dopunjene, istekle, privremeno stavljene izvan snage, oduzete ili prijavljene kao izgubljene, ukradene ili uništene, u skladu s Odlukom 2010/17/EZ sa svim naknadnim izmjenama.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Registar dozvola sadržava podatke sadržane u dozvoli i podatke o redovitim provjerama fizičke i psihičke sposobnosti za rad.</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Agencija će dostaviti, na utemeljeni zahtjev, podatke o statusu dozvola tijelima nadležnim za sigurnost ostalih država članica Europske unije, Europskoj agenciji za željeznice ili poslodavcima strojovođa.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Strojovođe imaju pravo na pristup svojim podacima u registru dozvola, te na zahtjev moraju dobiti kopije svojih podataka.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24" w:name="_Toc346786813"/>
            <w:bookmarkStart w:id="225" w:name="_Toc351728846"/>
            <w:r w:rsidRPr="00350E67">
              <w:rPr>
                <w:rFonts w:cs="Arial"/>
              </w:rPr>
              <w:t>Registri potvrda</w:t>
            </w:r>
            <w:bookmarkEnd w:id="224"/>
            <w:bookmarkEnd w:id="22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81480D">
            <w:pPr>
              <w:spacing w:before="60" w:beforeAutospacing="0" w:after="0" w:afterAutospacing="0"/>
              <w:jc w:val="both"/>
            </w:pPr>
            <w:r w:rsidRPr="00CD4F54">
              <w:t xml:space="preserve">Željeznički prijevoznik i upravitelj infrastrukture mora osigurati vođenje i ažuriranje registra potvrda koje je izdao i koje su ažurirane, obnovljene, izmijenjene i dopunjene, istekle, privremeno stavljene izvan snage, oduzete ili prijavljene kao izgubljene, ukradene ili uništene, u skladu s Odlukom 2010/17/EZ sa svim naknadnim izmjenama.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Registar potvrda mora sadržavati podatke sadržane u potvrdi i podatke o redovitim provjerama poznavanja jezika i stručne osposobljenosti.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Željeznički prijevoznik i upravitelj infrastrukture mora s Agencijom razmjenjivati podatke iz registra potvrda i omogućiti Agenciji pristup traženim podacima.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Željeznički prijevoznik i upravitelj infrastrukture mora tijelima nadležnim za sigurnost ostalih država članica Europske unije na utemeljen zahtjev dostaviti podatke o sadržaju registra potvrda.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Strojovođe imaju pravo na pristup svojim podacima u registru potvrda, te na zahtjev moraju dobiti kopije svojih podataka.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226" w:name="_Toc346786799"/>
            <w:bookmarkStart w:id="227" w:name="_Toc351728847"/>
            <w:r w:rsidRPr="00350E67">
              <w:rPr>
                <w:rFonts w:cs="Arial"/>
              </w:rPr>
              <w:t>RADNO VRIJEME</w:t>
            </w:r>
            <w:bookmarkEnd w:id="226"/>
            <w:r w:rsidRPr="00350E67">
              <w:rPr>
                <w:rFonts w:cs="Arial"/>
              </w:rPr>
              <w:t xml:space="preserve"> IZVRŠNIH RADNIKA</w:t>
            </w:r>
            <w:bookmarkEnd w:id="227"/>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28" w:name="_Toc351728848"/>
            <w:r w:rsidRPr="00350E67">
              <w:rPr>
                <w:rFonts w:cs="Arial"/>
              </w:rPr>
              <w:t>Radno vrijeme u domaćem željezničkom prometu</w:t>
            </w:r>
            <w:bookmarkEnd w:id="22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Radno vrijeme izvršnoga radnika u jednoj smjeni ne smije trajati dulje od 12 sati, a između dvije uzastopne smjene izvršni radnik mora imati neprekidni odmor od najmanje 12 sati.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Iznimno od odredbe stavka 1. ovoga članka, radno vrijeme strojovođe koji upravlja vlakom koji prevozi putnike ne smije trajati dulje od 10 sati.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Vrijeme neprekidne vožnje strojovođe ne smije biti dulje od 6 sati.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Iznimno od odredbe stavka 1. ovoga članka, kada izvršni radnik koji je dio osoblja vlaka i strojovođa koriste odmor izvan mjesta svoje organizacijske jedinice, taj odmor može biti kraći od 12 sati, ali ne kraći od 8 sati.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Radno vrijeme, trajanje smjene i odmora između dvije uzastopne smjene te vrijeme neprekidne vožnje za izvršne radnike u domaćem željezničkom prometu propisuje ministar.</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29" w:name="_Toc351728849"/>
            <w:r w:rsidRPr="00350E67">
              <w:rPr>
                <w:rFonts w:cs="Arial"/>
              </w:rPr>
              <w:t>Radno vrijeme u prekograničnom prometu</w:t>
            </w:r>
            <w:bookmarkEnd w:id="22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Radno vrijeme izvršnih radnika u prekograničnom prometu utvrđuje se u skladu sa Sporazumom sklopljenim između Zajednice europskih željeznica (CER) i Europske federacije radnika u prometu (ETF) o određenim aspektima uvjeta rada mobilnih radnika koji sudjeluju u pružanju interoperabilnih prekograničnih usluga od 27. siječnja 2004. godine.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Radno vrijeme, trajanje smjene i odmora između dvije uzastopne smjene te vrijeme neprekidne vožnje za izvršne radnike u prekograničnom prometu propisuje ministar.</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230" w:name="_Toc346786814"/>
            <w:bookmarkStart w:id="231" w:name="_Toc351728850"/>
            <w:r w:rsidRPr="00350E67">
              <w:rPr>
                <w:rFonts w:cs="Arial"/>
              </w:rPr>
              <w:t>ISTRAŽIVANJE NESREĆA I INCIDENATA</w:t>
            </w:r>
            <w:bookmarkEnd w:id="230"/>
            <w:bookmarkEnd w:id="231"/>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sz w:val="18"/>
                <w:szCs w:val="18"/>
              </w:rPr>
            </w:pPr>
            <w:bookmarkStart w:id="232" w:name="_Toc346786728"/>
            <w:bookmarkStart w:id="233" w:name="_Toc351728851"/>
            <w:r w:rsidRPr="00350E67">
              <w:rPr>
                <w:rFonts w:cs="Arial"/>
              </w:rPr>
              <w:t>Istražno tijelo</w:t>
            </w:r>
            <w:bookmarkEnd w:id="232"/>
            <w:bookmarkEnd w:id="233"/>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350E67" w:rsidRDefault="000A016F" w:rsidP="005B42B7">
            <w:pPr>
              <w:pStyle w:val="Obinitekst"/>
              <w:spacing w:before="60"/>
              <w:jc w:val="both"/>
              <w:rPr>
                <w:rFonts w:cs="Courier New"/>
                <w:sz w:val="22"/>
                <w:lang w:val="hr-HR" w:eastAsia="hr-HR"/>
              </w:rPr>
            </w:pPr>
            <w:r w:rsidRPr="00CD4F54">
              <w:rPr>
                <w:rFonts w:ascii="Arial" w:eastAsia="Calibri" w:hAnsi="Arial" w:cs="Arial"/>
                <w:sz w:val="22"/>
                <w:szCs w:val="22"/>
                <w:lang w:val="hr-HR"/>
              </w:rPr>
              <w:t xml:space="preserve">S ciljem očuvanja i mogućeg poboljšanja sigurnosti željezničkog sustava, istraživanje ozbiljnih nesreća u željezničkom </w:t>
            </w:r>
            <w:r>
              <w:rPr>
                <w:rFonts w:ascii="Arial" w:eastAsia="Calibri" w:hAnsi="Arial" w:cs="Arial"/>
                <w:sz w:val="22"/>
                <w:szCs w:val="22"/>
                <w:lang w:val="hr-HR"/>
              </w:rPr>
              <w:t>sustavu</w:t>
            </w:r>
            <w:r w:rsidRPr="00CD4F54">
              <w:rPr>
                <w:rFonts w:ascii="Arial" w:eastAsia="Calibri" w:hAnsi="Arial" w:cs="Arial"/>
                <w:sz w:val="22"/>
                <w:szCs w:val="22"/>
                <w:lang w:val="hr-HR"/>
              </w:rPr>
              <w:t>, kao i nesreća i incidenata koji su pod određenim okolnostima mogli dovesti do ozbiljnih nesreća, provodi neovisno Istražno tijelo.</w:t>
            </w:r>
          </w:p>
        </w:tc>
      </w:tr>
      <w:tr w:rsidR="000A016F" w:rsidRPr="009379EA" w:rsidTr="000A016F">
        <w:tc>
          <w:tcPr>
            <w:tcW w:w="424" w:type="dxa"/>
          </w:tcPr>
          <w:p w:rsidR="000A016F" w:rsidRPr="00EA6D70" w:rsidRDefault="000A016F" w:rsidP="00097037">
            <w:pPr>
              <w:spacing w:before="60" w:beforeAutospacing="0" w:after="0" w:afterAutospacing="0"/>
              <w:jc w:val="both"/>
              <w:rPr>
                <w:sz w:val="20"/>
                <w:szCs w:val="20"/>
              </w:rPr>
            </w:pPr>
            <w:r w:rsidRPr="000709E6">
              <w:rPr>
                <w:szCs w:val="20"/>
              </w:rPr>
              <w:t>(</w:t>
            </w:r>
            <w:r>
              <w:rPr>
                <w:szCs w:val="20"/>
              </w:rPr>
              <w:t>2</w:t>
            </w:r>
            <w:r w:rsidRPr="000709E6">
              <w:rPr>
                <w:szCs w:val="20"/>
              </w:rPr>
              <w:t>)</w:t>
            </w:r>
          </w:p>
        </w:tc>
        <w:tc>
          <w:tcPr>
            <w:tcW w:w="9215" w:type="dxa"/>
            <w:gridSpan w:val="2"/>
          </w:tcPr>
          <w:p w:rsidR="000A016F" w:rsidRPr="00CD4F54" w:rsidRDefault="000A016F" w:rsidP="005B42B7">
            <w:pPr>
              <w:spacing w:before="60" w:beforeAutospacing="0" w:after="0" w:afterAutospacing="0"/>
              <w:jc w:val="both"/>
            </w:pPr>
            <w:r w:rsidRPr="00CD4F54">
              <w:t>Istražno tijelo ima najmanje jednog glavnog istražitelja za područje željezni</w:t>
            </w:r>
            <w:r>
              <w:t>ce</w:t>
            </w:r>
            <w:r w:rsidRPr="00CD4F54">
              <w:t xml:space="preserve"> koji je samostalan i neovisan u obavljanju svoje djelatnosti i pri donošenju odluka.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spacing w:before="60" w:beforeAutospacing="0" w:after="0" w:afterAutospacing="0"/>
              <w:jc w:val="both"/>
            </w:pPr>
            <w:r w:rsidRPr="00CD4F54">
              <w:t>Za donošenje odluke o pokretanju istraživanja, za organizaciju, provođenje, nadzor i izvještavanje o obavljenim istraživanjima nesreća i incidenata, te za davanje sigurnosnih preporuka odgovoran je glavni istražitelj u Istražnom tijelu.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34" w:name="_Toc351728852"/>
            <w:r w:rsidRPr="00350E67">
              <w:rPr>
                <w:rFonts w:cs="Arial"/>
              </w:rPr>
              <w:t>Obveze upravitelja infrastrukture i željezničkog prijevoznika</w:t>
            </w:r>
            <w:bookmarkEnd w:id="23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 xml:space="preserve">U slučaju prekida </w:t>
            </w:r>
            <w:r>
              <w:rPr>
                <w:rFonts w:ascii="Arial" w:hAnsi="Arial" w:cs="Arial"/>
                <w:sz w:val="22"/>
                <w:szCs w:val="22"/>
              </w:rPr>
              <w:t xml:space="preserve">odvijanja </w:t>
            </w:r>
            <w:r w:rsidRPr="00CD4F54">
              <w:rPr>
                <w:rFonts w:ascii="Arial" w:hAnsi="Arial" w:cs="Arial"/>
                <w:sz w:val="22"/>
                <w:szCs w:val="22"/>
              </w:rPr>
              <w:t>željezničkog prometa zbog nesreće ili incidenta, upravitelj infrastrukture i po potrebi željeznički prijevoznik moraju u što kraćem roku poduzeti mjere za ponovnu uspostavu</w:t>
            </w:r>
            <w:r>
              <w:rPr>
                <w:rFonts w:ascii="Arial" w:hAnsi="Arial" w:cs="Arial"/>
                <w:sz w:val="22"/>
                <w:szCs w:val="22"/>
              </w:rPr>
              <w:t xml:space="preserve"> odvijanja</w:t>
            </w:r>
            <w:r w:rsidRPr="00CD4F54">
              <w:rPr>
                <w:rFonts w:ascii="Arial" w:hAnsi="Arial" w:cs="Arial"/>
                <w:sz w:val="22"/>
                <w:szCs w:val="22"/>
              </w:rPr>
              <w:t xml:space="preserve"> redovnog željezničkog prometa.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rPr>
                <w:rFonts w:eastAsia="Times New Roman"/>
                <w:sz w:val="20"/>
                <w:lang w:eastAsia="hr-HR"/>
              </w:rPr>
            </w:pPr>
            <w:r w:rsidRPr="00CD4F54">
              <w:rPr>
                <w:rFonts w:eastAsia="Times New Roman"/>
                <w:lang w:eastAsia="hr-HR"/>
              </w:rPr>
              <w:t xml:space="preserve">Upravitelj infrastrukture i željeznički prijevoznik moraju, u okviru sustava upravljanja sigurnošću, istraživati i utvrditi uzroke, izravne i neizravne, te posljedice nesreća i incidenata </w:t>
            </w:r>
            <w:r>
              <w:rPr>
                <w:rFonts w:eastAsia="Times New Roman"/>
                <w:lang w:eastAsia="hr-HR"/>
              </w:rPr>
              <w:t xml:space="preserve">u željezničkom sustavu </w:t>
            </w:r>
            <w:r w:rsidRPr="00CD4F54">
              <w:rPr>
                <w:rFonts w:eastAsia="Times New Roman"/>
                <w:lang w:eastAsia="hr-HR"/>
              </w:rPr>
              <w:t>i poduzimati potrebne mjere za njihovo sprječavanje.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widowControl w:val="0"/>
              <w:spacing w:before="60" w:beforeAutospacing="0" w:after="0" w:afterAutospacing="0"/>
              <w:jc w:val="both"/>
              <w:rPr>
                <w:rFonts w:eastAsia="Times New Roman"/>
                <w:sz w:val="20"/>
                <w:lang w:eastAsia="hr-HR"/>
              </w:rPr>
            </w:pPr>
            <w:r w:rsidRPr="00CD4F54">
              <w:rPr>
                <w:rFonts w:eastAsia="Times New Roman"/>
                <w:lang w:eastAsia="hr-HR"/>
              </w:rPr>
              <w:t>Upravitelj infrastrukture i svi uključeni željeznički prijevoznici mogu s ciljem istraživanja i utvrđivanja uzroka i posljedica pojedine nesreće ili incidenta osnovati zajedničko povjerenstvo.</w:t>
            </w:r>
          </w:p>
        </w:tc>
      </w:tr>
      <w:tr w:rsidR="000A016F" w:rsidRPr="009379EA" w:rsidTr="000A016F">
        <w:tc>
          <w:tcPr>
            <w:tcW w:w="424" w:type="dxa"/>
          </w:tcPr>
          <w:p w:rsidR="000A016F" w:rsidRPr="00350E67" w:rsidRDefault="000A016F" w:rsidP="00F16E16">
            <w:pPr>
              <w:pStyle w:val="Naslov2"/>
              <w:rPr>
                <w:rFonts w:cs="Arial"/>
              </w:rPr>
            </w:pPr>
          </w:p>
        </w:tc>
        <w:tc>
          <w:tcPr>
            <w:tcW w:w="9215" w:type="dxa"/>
            <w:gridSpan w:val="2"/>
          </w:tcPr>
          <w:p w:rsidR="000A016F" w:rsidRPr="00350E67" w:rsidRDefault="000A016F" w:rsidP="00F16E16">
            <w:pPr>
              <w:pStyle w:val="Naslov2"/>
              <w:rPr>
                <w:rFonts w:cs="Arial"/>
              </w:rPr>
            </w:pPr>
            <w:bookmarkStart w:id="235" w:name="_Toc346786816"/>
            <w:bookmarkStart w:id="236" w:name="_Toc351728853"/>
            <w:r w:rsidRPr="00350E67">
              <w:rPr>
                <w:rFonts w:cs="Arial"/>
              </w:rPr>
              <w:t>Obvezatnost istra</w:t>
            </w:r>
            <w:bookmarkEnd w:id="235"/>
            <w:r w:rsidRPr="00350E67">
              <w:rPr>
                <w:rFonts w:cs="Arial"/>
              </w:rPr>
              <w:t>živanja</w:t>
            </w:r>
            <w:bookmarkEnd w:id="23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Istražno tijelo mora provesti istraživanje ozbiljne nesreće</w:t>
            </w:r>
            <w:r>
              <w:t xml:space="preserve"> u željezničkom sustavu</w:t>
            </w:r>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Istražno tijelo može istražiti i one nesreće i incidente koje su pod neznatno drugačijim okolnostima mogle dovesti do ozbiljnih nesreća, uključujući tehničke otkaze u radu strukturnih podsustava ili sastavnih dijelova.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 xml:space="preserve">Istražno tijelo pri donošenju odluke o pokretanju istraživanja nesreća i incidenata iz stavka 2. ovoga članka uzima u obzir: </w:t>
            </w:r>
          </w:p>
          <w:p w:rsidR="000A016F" w:rsidRPr="00CD4F54" w:rsidRDefault="000A016F" w:rsidP="00097037">
            <w:pPr>
              <w:pStyle w:val="Odlomakpopisa"/>
              <w:numPr>
                <w:ilvl w:val="0"/>
                <w:numId w:val="2"/>
              </w:numPr>
              <w:spacing w:before="60" w:beforeAutospacing="0" w:after="0" w:afterAutospacing="0"/>
              <w:ind w:left="426" w:hanging="284"/>
              <w:contextualSpacing w:val="0"/>
              <w:jc w:val="both"/>
            </w:pPr>
            <w:r w:rsidRPr="00CD4F54">
              <w:t>težinu nesreće ili incidenata;</w:t>
            </w:r>
          </w:p>
          <w:p w:rsidR="000A016F" w:rsidRPr="00CD4F54" w:rsidRDefault="000A016F" w:rsidP="00097037">
            <w:pPr>
              <w:pStyle w:val="Odlomakpopisa"/>
              <w:numPr>
                <w:ilvl w:val="0"/>
                <w:numId w:val="2"/>
              </w:numPr>
              <w:spacing w:before="60" w:beforeAutospacing="0" w:after="0" w:afterAutospacing="0"/>
              <w:ind w:left="426" w:hanging="284"/>
              <w:contextualSpacing w:val="0"/>
              <w:jc w:val="both"/>
            </w:pPr>
            <w:r w:rsidRPr="00CD4F54">
              <w:t>činjenicu da je pojedina nesreća ili incident dio niza nesreća ili incidenata koje su značajne za sigurnost željezničkog sustava u cjelini;</w:t>
            </w:r>
          </w:p>
          <w:p w:rsidR="000A016F" w:rsidRPr="00CD4F54" w:rsidRDefault="000A016F" w:rsidP="00097037">
            <w:pPr>
              <w:pStyle w:val="Odlomakpopisa"/>
              <w:numPr>
                <w:ilvl w:val="0"/>
                <w:numId w:val="2"/>
              </w:numPr>
              <w:spacing w:before="60" w:beforeAutospacing="0" w:after="0" w:afterAutospacing="0"/>
              <w:ind w:left="426" w:hanging="284"/>
              <w:contextualSpacing w:val="0"/>
              <w:jc w:val="both"/>
            </w:pPr>
            <w:r w:rsidRPr="00CD4F54">
              <w:t>utjecaj nesreće ili incidenata na sigurnost željezničkog sustava Europske unije, i</w:t>
            </w:r>
          </w:p>
          <w:p w:rsidR="000A016F" w:rsidRPr="00CD4F54" w:rsidRDefault="000A016F" w:rsidP="000930FA">
            <w:pPr>
              <w:pStyle w:val="Odlomakpopisa"/>
              <w:numPr>
                <w:ilvl w:val="0"/>
                <w:numId w:val="42"/>
              </w:numPr>
              <w:spacing w:before="60" w:beforeAutospacing="0" w:after="0" w:afterAutospacing="0"/>
              <w:ind w:left="426" w:hanging="284"/>
              <w:contextualSpacing w:val="0"/>
              <w:jc w:val="both"/>
            </w:pPr>
            <w:r w:rsidRPr="00CD4F54">
              <w:t>zahtjeve upravitelja infrastrukture, željezničkog prijevoznika, Agencije ili ostalih država članica Europske unije.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37" w:name="_Toc346786817"/>
            <w:bookmarkStart w:id="238" w:name="_Toc351728854"/>
            <w:r w:rsidRPr="00350E67">
              <w:rPr>
                <w:rFonts w:cs="Arial"/>
              </w:rPr>
              <w:t>Cilj i opseg istra</w:t>
            </w:r>
            <w:bookmarkEnd w:id="237"/>
            <w:r w:rsidRPr="00350E67">
              <w:rPr>
                <w:rFonts w:cs="Arial"/>
              </w:rPr>
              <w:t>živanja</w:t>
            </w:r>
            <w:bookmarkEnd w:id="23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shd w:val="clear" w:color="auto" w:fill="auto"/>
          </w:tcPr>
          <w:p w:rsidR="000A016F" w:rsidRPr="00CD4F54" w:rsidRDefault="000A016F" w:rsidP="00523937">
            <w:pPr>
              <w:spacing w:before="60" w:beforeAutospacing="0" w:after="0" w:afterAutospacing="0"/>
              <w:jc w:val="both"/>
            </w:pPr>
            <w:r w:rsidRPr="00CD4F54">
              <w:t>Cilj istraživanja Istražnog tijela je povećanje sigurnosti željezničkoga sustava i sprječavanje budućih nesreća.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Istraživanjem Istražnog tijela se ni u kom slučaju ne utvrđuje krivnja ili odgovornost za nesreću ili incident, te se istraživanje provodi neovisno od moguće sudske istrage o istom događaju.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9B4D78">
            <w:pPr>
              <w:spacing w:before="60" w:beforeAutospacing="0" w:after="0" w:afterAutospacing="0"/>
              <w:jc w:val="both"/>
            </w:pPr>
            <w:r w:rsidRPr="00CD4F54">
              <w:t>Istražno tijelo određuje opseg istraživanja i postupke koje će primijeniti u provođenju pojedinog istraživanja, uzimajući u obzir načela i ciljeve istražnog postupka u skladu s ovim Zakonom, te spoznaje povezane s unapređenjem sigurnosti željezničkog sustava</w:t>
            </w:r>
            <w:r>
              <w:t xml:space="preserve"> koje se očekuju kao rezultat </w:t>
            </w:r>
            <w:r w:rsidRPr="00CD4F54">
              <w:t>istra</w:t>
            </w:r>
            <w:r>
              <w:t>živanja</w:t>
            </w:r>
            <w:r w:rsidRPr="00CD4F54">
              <w:t>.</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39" w:name="_Toc346786818"/>
            <w:bookmarkStart w:id="240" w:name="_Toc351728855"/>
            <w:r w:rsidRPr="00350E67">
              <w:rPr>
                <w:rFonts w:cs="Arial"/>
              </w:rPr>
              <w:t>Obavješćivanje i pokretanje istra</w:t>
            </w:r>
            <w:bookmarkEnd w:id="239"/>
            <w:r w:rsidRPr="00350E67">
              <w:rPr>
                <w:rFonts w:cs="Arial"/>
              </w:rPr>
              <w:t>živanja</w:t>
            </w:r>
            <w:bookmarkEnd w:id="24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Svaka osoba koja sazna za ozbiljnu nesreću ili nesreću mora odmah obavijestiti ministarstvo nadležno za unutarnje poslove ili središnje tijelo državne uprave nadležno za zaštitu i spašavanje putem pozivnog broja 112 za hitne službe.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 xml:space="preserve">Željeznički prijevoznik, upravitelj infrastrukture i Agencija moraju odmah obavijestiti Istražno tijelo o ozbiljnim nesrećama i nesrećama, a o incidentima u najkraćem mogućem roku.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Istražno tijelo će osigurati stalnu pripravnost za primanje obavijesti iz stavka 2.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Istražno tijelo nakon saznanja o događaju poduzeti će pripremne radnje kako bi donijelo odluku o početku istraživanja:</w:t>
            </w:r>
          </w:p>
          <w:p w:rsidR="000A016F" w:rsidRPr="00CD4F54" w:rsidRDefault="000A016F" w:rsidP="00772125">
            <w:pPr>
              <w:pStyle w:val="Odlomakpopisa1"/>
              <w:numPr>
                <w:ilvl w:val="0"/>
                <w:numId w:val="4"/>
              </w:numPr>
              <w:spacing w:before="60" w:beforeAutospacing="0" w:after="0" w:afterAutospacing="0"/>
              <w:ind w:left="424" w:hanging="284"/>
              <w:jc w:val="both"/>
            </w:pPr>
            <w:r w:rsidRPr="00CD4F54">
              <w:t xml:space="preserve">ozbiljne nesreće u najkraćem mogućem vremenu, a najkasnije u roku od dva dana od saznanja događaja, </w:t>
            </w:r>
          </w:p>
          <w:p w:rsidR="000A016F" w:rsidRPr="00CD4F54" w:rsidRDefault="000A016F" w:rsidP="00772125">
            <w:pPr>
              <w:pStyle w:val="Odlomakpopisa1"/>
              <w:numPr>
                <w:ilvl w:val="0"/>
                <w:numId w:val="4"/>
              </w:numPr>
              <w:spacing w:before="60" w:beforeAutospacing="0" w:after="0" w:afterAutospacing="0"/>
              <w:ind w:left="424" w:hanging="284"/>
              <w:jc w:val="both"/>
            </w:pPr>
            <w:r w:rsidRPr="00CD4F54">
              <w:t>ostalih nesreća i incidenata najkasnije u roku od osam dana od saznanja događaja.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 xml:space="preserve">Istražno tijelo naročito će osigurati odgovarajuća sredstva, uključujući praktična i tehnička znanja potrebna za provedbu istraživanja pojedine nesreće ili incidenata.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U nedostatku vlastitih stručnjaka, Istražno tijelo može osigurati potrebna praktična i tehnička znanja, ovisno o vrsti nesreće ili incidenata koje istražuje, i izvan Istražnog tijela.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41" w:name="_Toc346786819"/>
            <w:bookmarkStart w:id="242" w:name="_Toc351728856"/>
            <w:r w:rsidRPr="00350E67">
              <w:rPr>
                <w:rFonts w:cs="Arial"/>
              </w:rPr>
              <w:t>Provođenje istra</w:t>
            </w:r>
            <w:bookmarkEnd w:id="241"/>
            <w:r w:rsidRPr="00350E67">
              <w:rPr>
                <w:rFonts w:cs="Arial"/>
              </w:rPr>
              <w:t>živanja</w:t>
            </w:r>
            <w:bookmarkEnd w:id="24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Nadležna tijela u okviru svojih ovlasti, upravitelj infrastrukture, željeznički prijevoznik i ostale stranke koje su povezane s nesrećom ili incidentom, moraju Istražnom tijelu omogućiti nesmetan rad, a naročito u što kraćem roku omogućiti:</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pristup mjestu nesreće ili incidenata i željezničkim vozilima, odnosno željezničkoj infrastrukturi;</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pravo na prikupljanje dokaza i nadzirano uklanjanje oštećenih vozila i dijelova željezničke infrastrukture za potrebe ispitivanja ili analize;</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pristup sadržajima uređaja za registraciju u vozilima i opreme za snimanje govornih poruka te registracije rada signalno-sigurnosne i prometno-upravljačke opreme;</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pristup rezultatima obdukcije tijela žrtava;</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pristup rezultatima ispitivanja osoblja vlaka i drugog željezničkog osoblja uključenog u nesreću ili incident;</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ispitivanje uključenog željezničkog osoblja i drugih svjedoka;</w:t>
            </w:r>
          </w:p>
          <w:p w:rsidR="000A016F" w:rsidRPr="00CD4F54" w:rsidRDefault="000A016F" w:rsidP="00772125">
            <w:pPr>
              <w:pStyle w:val="Odlomakpopisa"/>
              <w:numPr>
                <w:ilvl w:val="2"/>
                <w:numId w:val="21"/>
              </w:numPr>
              <w:spacing w:before="60" w:beforeAutospacing="0" w:after="0" w:afterAutospacing="0"/>
              <w:ind w:left="567" w:hanging="425"/>
              <w:contextualSpacing w:val="0"/>
              <w:jc w:val="both"/>
            </w:pPr>
            <w:r w:rsidRPr="00CD4F54">
              <w:t>pristup svim odgovarajućim informacijama ili snimkama koje posjeduju upravitelj infrastrukture, uključeni željeznički prijevoznik i Agencija.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Istražno tijelo mora završiti istraživanje na mjestu nesreće ili incidenata u najkraćem mogućem roku kako bi upravitelj infrastrukture mogao što prije popraviti oštećenu željezničku infrastrukturu i uspostaviti redovan željeznički promet.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Istražno tijelo može tijelu koje je nadležno provoditi određene istražne radnje propisane posebnim propisom osigurati potrebnu stručnu pomoć u radu.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Istraživanje koje provodi Istražno tijelo provodi se neovisno o prekršajnom ili kaznenom postupku.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9B4D78">
            <w:pPr>
              <w:spacing w:before="60" w:beforeAutospacing="0" w:after="0" w:afterAutospacing="0"/>
              <w:jc w:val="both"/>
            </w:pPr>
            <w:r w:rsidRPr="00CD4F54">
              <w:t>Istraživanje se provodi što je moguće otvorenije, tako da se svim uključenim strankama omogući da budu saslušani i da im se omogući pristup rezultatima istra</w:t>
            </w:r>
            <w:r>
              <w:t>živanja.</w:t>
            </w:r>
            <w:r w:rsidRPr="00CD4F54">
              <w:t xml:space="preserve">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r w:rsidRPr="000709E6">
              <w:rPr>
                <w:szCs w:val="20"/>
              </w:rPr>
              <w:t>(6)</w:t>
            </w:r>
          </w:p>
          <w:p w:rsidR="000A016F" w:rsidRPr="00EA6D70" w:rsidRDefault="000A016F" w:rsidP="00523937">
            <w:pPr>
              <w:spacing w:before="60" w:beforeAutospacing="0" w:after="0" w:afterAutospacing="0"/>
              <w:jc w:val="both"/>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Upravitelj infrastrukture i željeznički prijevoznici, Agencija, žrtve i članovi njihove uže obitelji, vlasnici oštećene imovine, proizvođači, hitne službe i predstavnici osoblja i korisnika, koji su na bilo koji način bili povezani s nesrećom ili incidentom, moraju se redovito obavještavati o istraživanju i njegovom tijeku, te mogu davati mišljenja u vezi s istraživanjem i na nacrt konačnog izvješća.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43" w:name="_Toc346786820"/>
            <w:bookmarkStart w:id="244" w:name="_Toc351728857"/>
            <w:r w:rsidRPr="00350E67">
              <w:rPr>
                <w:rFonts w:cs="Arial"/>
              </w:rPr>
              <w:t>Istraživanje s međunarodnim obilježjem</w:t>
            </w:r>
            <w:bookmarkEnd w:id="243"/>
            <w:bookmarkEnd w:id="24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772125">
            <w:pPr>
              <w:spacing w:before="60" w:beforeAutospacing="0" w:after="0" w:afterAutospacing="0"/>
              <w:jc w:val="both"/>
            </w:pPr>
            <w:r w:rsidRPr="00CD4F54">
              <w:t xml:space="preserve">Ako nije moguće utvrditi u kojoj se državi članici dogodila nesreća ili incident iz članka 113. stavaka 1. i 2. ovoga Zakona, ili su se navedeni događaji dogodili na granici ili u neposrednoj blizini granice s državom članicom, Istražno tijelo dogovara s istražnim tijelom druge države članice Europske unije koje će od njih provesti istraživanje ili dogovaraju međusobnu suradnju.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Odredbe iz stavka 1. ovoga članka primjenjuju se po mogućnosti i na države koje nisu države članice Europske unije, pri čemu se primjenjuju odredbe međunarodnih sporazuma o graničnom željezničkom prometu između Republike Hrvatske i susjednih država.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 xml:space="preserve">Istražno tijelo druge države članice Europske unije u slučaju iz stavka 1. ovoga članka može sudjelovati u istraživanju i u potpunosti koristiti njegove rezultate.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Istražno tijelo poziva na sudjelovanje u istraživanju istražno tijelo druge države članice Europske unije, u slučaju kada je željeznički prijevoznik sudionik nesreće ili incidenata ima poslovni nastan i dozvolu za obavljanje usluga u željezničkom prijevozu u dotičnoj državi članici.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 xml:space="preserve">Istražno tijelo može i u drugim slučajevima provoditi istraživanje u suradnji s istražnim tijelima ostalih država Europske unije. </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45" w:name="_Toc346786821"/>
            <w:bookmarkStart w:id="246" w:name="_Toc351728858"/>
            <w:r w:rsidRPr="00350E67">
              <w:rPr>
                <w:rFonts w:cs="Arial"/>
              </w:rPr>
              <w:t>Izvješća</w:t>
            </w:r>
            <w:bookmarkEnd w:id="245"/>
            <w:bookmarkEnd w:id="24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097037">
            <w:pPr>
              <w:spacing w:before="60" w:beforeAutospacing="0" w:after="0" w:afterAutospacing="0"/>
              <w:jc w:val="both"/>
            </w:pPr>
            <w:r w:rsidRPr="00CD4F54">
              <w:t xml:space="preserve">Istražno tijelo sastavlja izvješće o nesreći ili incidentu iz članka 113. stavaka 1. i 2. ovoga Zakona primjereno vrsti i ozbiljnosti nesreće ili incidenata te zaključcima istraživanja.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772125">
            <w:pPr>
              <w:spacing w:before="60" w:beforeAutospacing="0" w:after="0" w:afterAutospacing="0"/>
              <w:jc w:val="both"/>
            </w:pPr>
            <w:r w:rsidRPr="00CD4F54">
              <w:t xml:space="preserve">U izvješću se navode ciljevi istraživanja iz stavka 1. ovoga članka, a po potrebi i sigurnosne preporuke.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Istražno tijelo javno objavljuje konačno izvješće u najkraćem mogućem vremenu, u pravilu najkasnije u roku od 12 mjeseci nakon nesreće ili incidenata.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Izvješće mora što je moguće više slijediti strukturu iz Priloga 7.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772125">
            <w:pPr>
              <w:spacing w:before="60" w:beforeAutospacing="0" w:after="0" w:afterAutospacing="0"/>
              <w:jc w:val="both"/>
            </w:pPr>
            <w:r w:rsidRPr="00CD4F54">
              <w:t>Konačno izvješće, zajedno sa sigurnosnim preporukama, dostavlja se zainteresiranim strankama iz članka 116. stavka 6. ovoga Zakona, kao i zainteresiranim tijelima i strankama iz ostalih država članica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pPr>
            <w:r w:rsidRPr="00CD4F54">
              <w:t>Istražno tijelo svake godine, najkasnije do 30. rujna, javno objavljuje godišnje izvješće o provedenim istraživanjima za prethodnu godinu, danim sigurnosnim preporukama i mjerama koje su poduzete na osnovu prethodno danih sigurnosnih preporuka.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spacing w:before="60" w:beforeAutospacing="0" w:after="0" w:afterAutospacing="0"/>
              <w:jc w:val="both"/>
            </w:pPr>
            <w:r w:rsidRPr="00CD4F54">
              <w:t>Istražno tijelo konačno izvješće i godišnje izvješće iz stavka 6. ovoga članka dostavlja Europskoj agenciji za željeznice.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47" w:name="_Toc346786822"/>
            <w:bookmarkStart w:id="248" w:name="_Toc351728859"/>
            <w:r w:rsidRPr="00350E67">
              <w:rPr>
                <w:rFonts w:cs="Arial"/>
              </w:rPr>
              <w:t>Obavijesti koje se šalju Europskoj agenciji za željeznice</w:t>
            </w:r>
            <w:bookmarkEnd w:id="247"/>
            <w:bookmarkEnd w:id="24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9B4D78">
            <w:pPr>
              <w:widowControl w:val="0"/>
              <w:suppressAutoHyphens/>
              <w:autoSpaceDE w:val="0"/>
              <w:autoSpaceDN w:val="0"/>
              <w:adjustRightInd w:val="0"/>
              <w:spacing w:before="60" w:beforeAutospacing="0" w:after="0" w:afterAutospacing="0"/>
              <w:jc w:val="both"/>
            </w:pPr>
            <w:r w:rsidRPr="00CD4F54">
              <w:t>Istražno tijelo obavještava Europsku agenciju za željeznice o pokretanju istra</w:t>
            </w:r>
            <w:r>
              <w:t>živanja</w:t>
            </w:r>
            <w:r w:rsidRPr="00CD4F54">
              <w:t xml:space="preserve"> u roku od tjedan dana od dana donošenja odluke o pokretanju istra</w:t>
            </w:r>
            <w:r>
              <w:t>živanja</w:t>
            </w:r>
            <w:r w:rsidRPr="00CD4F54">
              <w: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Obavijest mora sadržavati dan, vrijeme i mjesto događaja, vrstu događaja, broj poginulih i ozlijeđenih osoba, te materijalnu štetu.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49" w:name="_Toc346786823"/>
            <w:bookmarkStart w:id="250" w:name="_Toc351728860"/>
            <w:r w:rsidRPr="00350E67">
              <w:rPr>
                <w:rFonts w:cs="Arial"/>
              </w:rPr>
              <w:t>Međunarodna suradnja istražnih tijela</w:t>
            </w:r>
            <w:bookmarkEnd w:id="249"/>
            <w:bookmarkEnd w:id="25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Istražno tijelo može, prema potrebi, zatražiti pomoć istražnih tijela država članica Europske unije ili od Europske agencije za željeznice kako bi pribavilo stručna znanja ili provelo tehničke preglede, analize ili vrednovanja.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Istražno tijelo provodi aktivnu razmjenu stajališta i iskustava s istražnim tijelima država članica Europske unije u svrhu razvoja zajedničkih metoda istraživanja, utvrđivanja zajedničkih načela za donošenje sigurnosnih preporuka i prilagođavanja tehničkom i znanstvenom napretku.</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51" w:name="_Toc346786824"/>
            <w:bookmarkStart w:id="252" w:name="_Toc351728861"/>
            <w:r w:rsidRPr="00350E67">
              <w:rPr>
                <w:rFonts w:cs="Arial"/>
              </w:rPr>
              <w:t>Sigurnosne preporuke</w:t>
            </w:r>
            <w:bookmarkEnd w:id="251"/>
            <w:bookmarkEnd w:id="25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772125">
            <w:pPr>
              <w:spacing w:before="60" w:beforeAutospacing="0" w:after="0" w:afterAutospacing="0"/>
              <w:jc w:val="both"/>
            </w:pPr>
            <w:r w:rsidRPr="00CD4F54">
              <w:t>Istražno tijelo u svrhu ostvarivanja ciljeva iz članka 114. stavka 1. ovoga Zakona daje sigurnosne preporuke.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Sigurnosne preporuke upućuju se Agenciji, a po potrebi i ostalim nadležnim tijelima Republike Hrvatske i državama članica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Agencija i druga nadležna tijela moraju uzeti u obzir sigurnosne preporuke i po potrebi djelovati u skladu s njima.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Sigurnosna preporuka ne smije ni u kom slučaju stvoriti pretpostavku o krivnji ili odgovornosti za nesreću ili incident.</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pPr>
            <w:r w:rsidRPr="00CD4F54">
              <w:t>Agencija i druga nadležna tijela Republike Hrvatske i ostalih država članica Europske unije, kojima su upućene preporuke, najmanje jednom godišnje izvještavaju Istražno tijelo o mjerama koje su poduzeli ili planiraju poduzeti u vezi sigurnosne preporuke.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8F2123">
            <w:pPr>
              <w:pStyle w:val="Naslov1"/>
              <w:rPr>
                <w:rFonts w:cs="Arial"/>
              </w:rPr>
            </w:pPr>
            <w:bookmarkStart w:id="253" w:name="_Toc351728862"/>
            <w:r w:rsidRPr="00350E67">
              <w:rPr>
                <w:rFonts w:cs="Arial"/>
              </w:rPr>
              <w:t>Unutarnji red i zaštita željezničke infrastrukture i vozila</w:t>
            </w:r>
            <w:bookmarkEnd w:id="253"/>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54" w:name="_Toc351728863"/>
            <w:r w:rsidRPr="00350E67">
              <w:rPr>
                <w:rFonts w:cs="Arial"/>
              </w:rPr>
              <w:t>Unutarnji red</w:t>
            </w:r>
            <w:bookmarkEnd w:id="25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 infrastrukturnom pojasu dozvoljen je pristup i kretanje osoba i cestovnih vozila samo na mjestima koja odredi upravitelj infrastrukture.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Na mjestima predviđenim za pristup i kretanje u infrastrukturnom pojasu i u vlakovima obvezno je za sve osobe pridržavanje unutarnjega reda.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Ovlaštene službene osobe ministarstva nadležnoga za unutarnje poslove na zahtjev radnika upravitelja infrastrukture ili željezničkog prijevoznika, u skladu s važećim propisima pružiti će potrebnu pomoć u održavanju unutarnjega reda.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odgovoran je za održavanje unutarnjeg reda u infrastrukturnom pojasu, a željeznički prijevoznik za održavanje unutarnjeg reda u vlakovima.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Radnici upravitelja infrastrukture ili željezničkog prijevoznika ovlašteni za provedbu unutarnjega reda moraju imati propisanu iskaznicu.</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Radnici iz stavka 5. ovoga članka, uz predočenje iskaznice, imaju pravo zatražiti na uvid osobnu iskaznicu od osoba koje se ne pridržavaju unutarnjega reda.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(7)</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Unutarnji red željezničkog prometa, način i ovlasti radnika za provedbu unutarnjeg reda, obrazac iskaznice i vođenje evidencije o iskaznicama,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(8)</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Radnici ovlašteni za provedbu unutarnjega reda, u skladu s propisom iz stavka 7. ovoga članka i odgovarajućim općim aktom upravitelja infrastrukture, odnosno željezničkoga prijevoznika, podnose zahtjev za pokretanje prekršajnoga postupka protiv prekršitelja unutarnjega reda.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0C0AB2">
            <w:pPr>
              <w:pStyle w:val="Naslov2"/>
              <w:rPr>
                <w:rFonts w:cs="Arial"/>
              </w:rPr>
            </w:pPr>
            <w:bookmarkStart w:id="255" w:name="_Toc351728864"/>
            <w:r w:rsidRPr="00350E67">
              <w:rPr>
                <w:rFonts w:cs="Arial"/>
              </w:rPr>
              <w:t>Zaštita željezničke infrastrukture i vozila</w:t>
            </w:r>
            <w:bookmarkEnd w:id="25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0C0AB2">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Zabranjeno je oštećivati željezničku infrastrukturu i vozila, bacati ili stavljati na željezničku prugu bilo kakve predmete i otpadne tvari, bacati predmete na vozila ili iz tih vozila, ometati rad radnika upravitelja infrastrukture i željezničkoga prijevoznika, ili na koji drugi način ugrožavati ili ometati odvijanje željezničkog prometa.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Uz željezničku prugu, a naročito u blizini željezničkih signala, nije dozvoljena sadnja visokog drveća i nasada, postavljanje znakova, oznaka, izvora obojene ili zasljepljujuće svjetlosti, ili drugih predmeta i naprava koje bojom, oblikom ili svjetlošću smanjuju vidljivost željezničkih signala, ili koje mogu dovesti u zabunu izvršne radnike u vezi značenja signalnih znakova.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Na željezničkoj infrastrukturi, bez prethodne suglasnosti upravitelja infrastrukture, nije dozvoljeno obavljanje bilo kakvih radova.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ovlašten je od vlasnika, odnosno posjednika zemljišta zahtijevati u primjerenom roku uklanjanje drveća, nasada, naprava ili predmeta iz stavka 2. ovoga članka.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Ako vlasnik, odnosno posjednik zemljišta ne postupi po zahtjevu upravitelja infrastrukture u slučajevima iz stavka 4. ovoga članka u primjerenom roku, upravitelj infrastrukture poduzet će potrebne mjere, a vlasnik odnosno posjednik mora nastale troškove nadoknaditi upravitelju infrastrukture.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256" w:name="_Toc351728865"/>
            <w:r w:rsidRPr="00350E67">
              <w:rPr>
                <w:rFonts w:cs="Arial"/>
              </w:rPr>
              <w:t>INSPEKCIJSKI NADZOR</w:t>
            </w:r>
            <w:bookmarkEnd w:id="256"/>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57" w:name="_Toc351728866"/>
            <w:r w:rsidRPr="00350E67">
              <w:rPr>
                <w:rFonts w:cs="Arial"/>
              </w:rPr>
              <w:t>Željeznički inspektori</w:t>
            </w:r>
            <w:bookmarkEnd w:id="257"/>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796DCD">
            <w:pPr>
              <w:spacing w:before="60" w:beforeAutospacing="0" w:after="0" w:afterAutospacing="0"/>
              <w:jc w:val="both"/>
            </w:pPr>
            <w:r w:rsidRPr="00CD4F54">
              <w:t>Inspekcijski nadzor nad provedbom ovoga Zakona i izravno primjenjivim propisima Europske unije, u okviru ovlaštenja koja su im dana, obavljaju ovlaštene osobe Agencije (u nastavku: željeznički inspektori).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Željeznički inspektor mora imati:</w:t>
            </w:r>
          </w:p>
          <w:p w:rsidR="000A016F" w:rsidRPr="00CD4F54" w:rsidRDefault="000A016F" w:rsidP="00523937">
            <w:pPr>
              <w:spacing w:before="60" w:beforeAutospacing="0" w:after="0" w:afterAutospacing="0"/>
              <w:jc w:val="both"/>
            </w:pPr>
            <w:r w:rsidRPr="00CD4F54">
              <w:t>-</w:t>
            </w:r>
            <w:r w:rsidRPr="00CD4F54">
              <w:tab/>
              <w:t>sveučilišno ili visoko stručno obrazovanje odgovarajućeg smjera,</w:t>
            </w:r>
          </w:p>
          <w:p w:rsidR="000A016F" w:rsidRPr="00CD4F54" w:rsidRDefault="000A016F" w:rsidP="00523937">
            <w:pPr>
              <w:spacing w:before="60" w:beforeAutospacing="0" w:after="0" w:afterAutospacing="0"/>
              <w:jc w:val="both"/>
            </w:pPr>
            <w:r w:rsidRPr="00CD4F54">
              <w:t>-</w:t>
            </w:r>
            <w:r w:rsidRPr="00CD4F54">
              <w:tab/>
              <w:t>najmanje pet godina radnog iskustva u području koje nadzire,</w:t>
            </w:r>
          </w:p>
          <w:p w:rsidR="000A016F" w:rsidRPr="00CD4F54" w:rsidRDefault="000A016F" w:rsidP="00523937">
            <w:pPr>
              <w:spacing w:before="60" w:beforeAutospacing="0" w:after="0" w:afterAutospacing="0"/>
              <w:jc w:val="both"/>
            </w:pPr>
            <w:r w:rsidRPr="00CD4F54">
              <w:t>-</w:t>
            </w:r>
            <w:r w:rsidRPr="00CD4F54">
              <w:tab/>
              <w:t>položeni stručni ispit za inspektora,</w:t>
            </w:r>
          </w:p>
          <w:p w:rsidR="000A016F" w:rsidRPr="00CD4F54" w:rsidRDefault="000A016F" w:rsidP="00523937">
            <w:pPr>
              <w:spacing w:before="60" w:beforeAutospacing="0" w:after="0" w:afterAutospacing="0"/>
              <w:jc w:val="both"/>
            </w:pPr>
            <w:r w:rsidRPr="00CD4F54">
              <w:t>-</w:t>
            </w:r>
            <w:r w:rsidRPr="00CD4F54">
              <w:tab/>
              <w:t>funkcionalno znanje i udovoljavanje drugim posebnim uvjetima propisanim sistematizacijom radnih mjesta.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pPr>
            <w:r w:rsidRPr="00CD4F54">
              <w:t>Poslovi inspekcijskog nadzora iz stavka 1. ovoga članka smatraju se poslovima kod kojih postoje posebni uvjeti rada.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Pojedine poslove vezane za inspekcijski nadzor, za koje je potrebna posebna stručnost, mogu provoditi i druge stručne osobe koje im u okviru svojih ovlasti povjeri Agencija.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58" w:name="_Toc351728867"/>
            <w:r w:rsidRPr="00350E67">
              <w:rPr>
                <w:rFonts w:cs="Arial"/>
              </w:rPr>
              <w:t>Službena iskaznica</w:t>
            </w:r>
            <w:bookmarkEnd w:id="258"/>
            <w:r w:rsidRPr="00350E67">
              <w:rPr>
                <w:rFonts w:cs="Arial"/>
              </w:rPr>
              <w:t xml:space="preserve"> </w:t>
            </w:r>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Željeznički inspektor ima službenu iskaznicu kojom se dokazuje njegovo službeno svojstvo, identitet i ovlasti.</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Izgled i način korištenja službene iskaznice propisuje ministar.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Agencija vodi očevidnik izdanih i vraćenih službenih iskaznica željezničkih inspektora.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59" w:name="_Toc351728868"/>
            <w:r w:rsidRPr="00350E67">
              <w:rPr>
                <w:rFonts w:cs="Arial"/>
              </w:rPr>
              <w:t>Ovlasti željezničkog inspektora</w:t>
            </w:r>
            <w:bookmarkEnd w:id="25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U obavljanju inspekcijskog nadzora željeznički inspektor je ovlašten:</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zabraniti uporabu pojedinog ili više infrastrukturnih podsustava ili njihovih dijelova, te vozila,</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zabraniti nepravilno odvijanje željezničkog prometa i upravljanje željezničkim prometom te po potrebi odrediti privremene mjere sigurnosti,</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zabraniti radove koji se izvode na infrastrukturnim podsustavima ili u zaštitnom pružnom pojasu,</w:t>
            </w:r>
          </w:p>
          <w:p w:rsidR="000A016F" w:rsidRPr="00CD4F54" w:rsidRDefault="000A016F" w:rsidP="00F63B5A">
            <w:pPr>
              <w:pStyle w:val="Odlomakpopisa1"/>
              <w:numPr>
                <w:ilvl w:val="0"/>
                <w:numId w:val="10"/>
              </w:numPr>
              <w:spacing w:before="60" w:beforeAutospacing="0" w:after="0" w:afterAutospacing="0"/>
              <w:ind w:left="426" w:hanging="437"/>
              <w:contextualSpacing w:val="0"/>
              <w:jc w:val="both"/>
            </w:pPr>
            <w:r w:rsidRPr="00CD4F54">
              <w:t>zabraniti rad izvršnom radniku ili strojovođi, odnosno zahtijevati njegovo udaljavanje s radnog mjesta,</w:t>
            </w:r>
          </w:p>
          <w:p w:rsidR="000A016F" w:rsidRPr="00CD4F54" w:rsidRDefault="000A016F" w:rsidP="00F63B5A">
            <w:pPr>
              <w:pStyle w:val="Odlomakpopisa1"/>
              <w:numPr>
                <w:ilvl w:val="0"/>
                <w:numId w:val="10"/>
              </w:numPr>
              <w:spacing w:before="60" w:beforeAutospacing="0" w:after="0" w:afterAutospacing="0"/>
              <w:ind w:left="426" w:hanging="437"/>
              <w:contextualSpacing w:val="0"/>
              <w:jc w:val="both"/>
            </w:pPr>
            <w:r w:rsidRPr="00CD4F54">
              <w:t>zabraniti radnje kojima bi se mogla ugroziti sigurnost željezničkog sustava,</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narediti uklanjanje građevina, vodova i ostalih objekata sagrađeni suprotno odredbama članka 55. i članka 56. ovoga Zakona,</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nadzirati održavanje infrastrukturnih podsustava ili njihovih dijelova i narediti prestanak nepravilnog održavanja,</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nadzirati održavanje vozila i narediti prestanak nepravilnog održavanja vozila,</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narediti provedbu ispitivanja s ciljem utvrđivanja je li izvršni radnik pod utjecajem bilo kojih sredstava koja bi mogla utjecati na njegovu koncentraciju, pozornost ili ponašanje, a naročito provjeravati prisutnost alkohola, droga ili psihotropnih tvari u organizmu,</w:t>
            </w:r>
          </w:p>
          <w:p w:rsidR="000A016F" w:rsidRPr="00CD4F54" w:rsidRDefault="000A016F" w:rsidP="00F63B5A">
            <w:pPr>
              <w:pStyle w:val="Odlomakpopisa1"/>
              <w:numPr>
                <w:ilvl w:val="0"/>
                <w:numId w:val="10"/>
              </w:numPr>
              <w:spacing w:before="60" w:beforeAutospacing="0" w:after="0" w:afterAutospacing="0"/>
              <w:ind w:left="426" w:hanging="437"/>
              <w:contextualSpacing w:val="0"/>
              <w:jc w:val="both"/>
            </w:pPr>
            <w:r w:rsidRPr="00CD4F54">
              <w:t xml:space="preserve">zatražiti pisano izvješće nadzirane osobe o poduzetim mjerama naređenim u inspekcijskom nadzoru, </w:t>
            </w:r>
          </w:p>
          <w:p w:rsidR="000A016F" w:rsidRPr="00CD4F54" w:rsidRDefault="000A016F" w:rsidP="008B7150">
            <w:pPr>
              <w:pStyle w:val="Odlomakpopisa1"/>
              <w:numPr>
                <w:ilvl w:val="0"/>
                <w:numId w:val="10"/>
              </w:numPr>
              <w:spacing w:before="60" w:beforeAutospacing="0" w:after="0" w:afterAutospacing="0"/>
              <w:ind w:left="426" w:hanging="437"/>
              <w:contextualSpacing w:val="0"/>
              <w:jc w:val="both"/>
            </w:pPr>
            <w:r w:rsidRPr="00CD4F54">
              <w:t>i nakon obavljanja inspekcijskog nadzora zatražiti izvršenje pojedine radnje radi potpunog utvrđivanja činjeničnog stanja i odrediti rok za izvršenje te radnje,</w:t>
            </w:r>
          </w:p>
          <w:p w:rsidR="000A016F" w:rsidRPr="00CD4F54" w:rsidRDefault="000A016F" w:rsidP="00F63B5A">
            <w:pPr>
              <w:pStyle w:val="Odlomakpopisa1"/>
              <w:numPr>
                <w:ilvl w:val="0"/>
                <w:numId w:val="10"/>
              </w:numPr>
              <w:spacing w:before="60" w:beforeAutospacing="0" w:after="0" w:afterAutospacing="0"/>
              <w:ind w:left="426" w:hanging="437"/>
              <w:contextualSpacing w:val="0"/>
              <w:jc w:val="both"/>
            </w:pPr>
            <w:r w:rsidRPr="00CD4F54">
              <w:t>privremeno oduzeti dokumentaciju i predmete koji u sudskom postupku mogu poslužiti kao dokaz i o tome izdati potvrdu s točnim podacima o oduzetoj dokumentaciji i predmetima,</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uzimati izjave od odgovornih osoba radi pribavljanja dokaza o činjenicama koje se ne mogu izravno utvrditi kao i od drugih osoba nazočnih inspekcijskom nadzoru,</w:t>
            </w:r>
          </w:p>
          <w:p w:rsidR="000A016F" w:rsidRPr="00CD4F54" w:rsidRDefault="000A016F" w:rsidP="00A70080">
            <w:pPr>
              <w:pStyle w:val="Odlomakpopisa1"/>
              <w:numPr>
                <w:ilvl w:val="0"/>
                <w:numId w:val="10"/>
              </w:numPr>
              <w:spacing w:before="60" w:beforeAutospacing="0" w:after="0" w:afterAutospacing="0"/>
              <w:ind w:left="426" w:hanging="437"/>
              <w:contextualSpacing w:val="0"/>
              <w:jc w:val="both"/>
            </w:pPr>
            <w:r w:rsidRPr="00CD4F54">
              <w:t>poduzimati i druge mjere u skladu s ovim Zakonom i izravno primjenjivim propisima Europske unije.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widowControl w:val="0"/>
              <w:spacing w:before="60" w:beforeAutospacing="0" w:after="0" w:afterAutospacing="0"/>
              <w:jc w:val="both"/>
            </w:pPr>
            <w:r w:rsidRPr="00CD4F54">
              <w:t>Željeznički inspektor mora s podacima za koje nadzirana osoba dokaže da su poslovna tajna postupati sukladno određenim uvjetima za njihovo čuvanje.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60" w:name="_Toc351728869"/>
            <w:r w:rsidRPr="00350E67">
              <w:rPr>
                <w:rFonts w:cs="Arial"/>
              </w:rPr>
              <w:t>Obveze nadziranih osoba</w:t>
            </w:r>
            <w:bookmarkEnd w:id="26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60" w:beforeAutospacing="0" w:after="0" w:afterAutospacing="0"/>
              <w:jc w:val="both"/>
            </w:pPr>
            <w:r w:rsidRPr="00CD4F54">
              <w:t>U postupku inspekcijskog nadzora željeznički prijevoznik i upravitelj infrastrukture te druge pravne i fizičke osobe koje podliježu inspekcijskom nadzoru prema ovom Zakonu, moraju željezničkom inspektoru omogućiti i osigurati nesmetano obavljanje inspekcijskog nadzora, a naročito:</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pregled isprava (osobna iskaznica, putovnica i slično) na temelju kojih željeznički inspektor može utvrditi identitet nadzirane osobe, kao i drugih osoba nazočnih inspekcijskom nadzoru,</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pristup i pregled željezničke infrastrukture,</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pristup i pregled vozila,</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pregled tehničke i druge dokumentacije koja se odnosi na željezničku infrastrukturu i vozila,</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 xml:space="preserve">provjeru načina odvijanja željezničkog prometa i upravljanja željezničkim prometom, </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 xml:space="preserve">provjeru načina izvođenja radova na željezničkoj infrastrukturi, </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 xml:space="preserve">provjeru ovlaštenja i načina obavljanja posla izvršnih radnika, </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 xml:space="preserve">pregled dokumentacije koja se odnosi na zdravstvenu sposobnost i stručnu osposobljenost izvršnih radnika, </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 xml:space="preserve">utvrđivanje činjeničnog stanja na vizualni način (fotografiranje, snimanje kamerom, videozapis i slično), </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na pisani zahtjev željezničkog inspektora dostaviti ili pripremiti bez naplate dodatne podatke potrebne za obavljanje inspekcijskog nadzora,</w:t>
            </w:r>
          </w:p>
          <w:p w:rsidR="000A016F" w:rsidRPr="00CD4F54" w:rsidRDefault="000A016F" w:rsidP="00A70080">
            <w:pPr>
              <w:pStyle w:val="Odlomakpopisa1"/>
              <w:numPr>
                <w:ilvl w:val="0"/>
                <w:numId w:val="9"/>
              </w:numPr>
              <w:spacing w:before="60" w:beforeAutospacing="0" w:after="0" w:afterAutospacing="0"/>
              <w:ind w:left="426" w:hanging="437"/>
              <w:contextualSpacing w:val="0"/>
              <w:jc w:val="both"/>
            </w:pPr>
            <w:r w:rsidRPr="00CD4F54">
              <w:t>željezničkom inspektoru osigurati potrebne dozvole za vožnju u vozilima, dozvole (propusnice) koje omogućuju nesmetan pristup svim objektima inspekcijskoga nadzora te osigurati sve ostale uvjete kako bi se takav inspekcijski nadzor nesmetano i u potpunosti mogao obavljati.</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61" w:name="_Toc351728870"/>
            <w:r w:rsidRPr="00350E67">
              <w:rPr>
                <w:rFonts w:cs="Arial"/>
              </w:rPr>
              <w:t>Inspekcijski postupak</w:t>
            </w:r>
            <w:bookmarkEnd w:id="261"/>
            <w:r w:rsidRPr="00350E67">
              <w:rPr>
                <w:rFonts w:cs="Arial"/>
              </w:rPr>
              <w:t xml:space="preserve"> </w:t>
            </w:r>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pPr>
            <w:r w:rsidRPr="00CD4F54">
              <w:t>Pri obavljanju inspekcijskog nadzora, željeznički inspektor je obvezan o svojoj prisutnosti izvijestiti prisutnog predstavnika ili zaposlenika pravne ili fizičke osobe, odnosno fizičku osobu nad kojom se obavlja nadzor.</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pPr>
            <w:r w:rsidRPr="00CD4F54">
              <w:t>Ako željeznički inspektor utvrdi nedostatke u radu nadzirane pravne osobe, obvezan je o tome izvijestiti odgovornu osobu u toj pravnoj osobi</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796DCD">
            <w:pPr>
              <w:jc w:val="both"/>
            </w:pPr>
            <w:r w:rsidRPr="00CD4F54">
              <w:t>U obavljanju poslova inspekcijskog nadzora željeznički inspektor je ovlašten u slučajevima povrede odredaba ovoga Zakona i izravno primjenjivih propisa Europske unije, u obliku pisanog rješenja izricati zabrane, naredbe i druge mjere.</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pPr>
            <w:r w:rsidRPr="00CD4F54">
              <w:t xml:space="preserve">U svrhu izricanja zabrana, naredbi i drugih mjera iz stavka 3. ovoga članka željeznički inspektor će po službenoj dužnosti pokrenuti upravni postupak sukladno odredbama propisa kojima se uređuje opći upravni postupak i poduzeti propisane mjere.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jc w:val="both"/>
            </w:pPr>
            <w:r w:rsidRPr="00CD4F54">
              <w:t>U slučaju poduzimanja žurnih mjera radi otklanjanja neposredne opasnosti za sigurnost željezničkog sustava, željeznički inspektor može izreći usmenu zabranu, naredbu i drugu mjeru koja se unosi u zapisnik, o čemu će pismeno rješenje izdati na zahtjev stranke.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widowControl w:val="0"/>
              <w:spacing w:before="60" w:beforeAutospacing="0" w:after="0" w:afterAutospacing="0"/>
              <w:jc w:val="both"/>
            </w:pPr>
            <w:r w:rsidRPr="00CD4F54">
              <w:t>Ako tijekom inspekcijskog nadzora željeznički inspektor utvrdi da nije ovlašten izravno postupati, odmah će izvijestiti odgovarajuće nadležno tijelo o uočenim nezakonitostima ili nepravilnostima te zatražiti pokretanje postupka i poduzimanje propisanih mjera u skladu s posebnim propisima.</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62" w:name="_Toc351728871"/>
            <w:r w:rsidRPr="00350E67">
              <w:rPr>
                <w:rFonts w:cs="Arial"/>
              </w:rPr>
              <w:t>Upravni spor</w:t>
            </w:r>
            <w:bookmarkEnd w:id="26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Protiv rješenja željezničkog inspektora nije dopuštena žalba ali se može pokrenuti upravni spor pred nadležnim upravnim sudom Republike Hrvatske u roku od 30 dana od dana dostave rješenja.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Podnošenje tužbe ne odgađa izvršenje inspekcijskoga rješenja.</w:t>
            </w: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spacing w:before="0" w:beforeAutospacing="0" w:after="0" w:afterAutospacing="0"/>
              <w:jc w:val="both"/>
            </w:pP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585222">
            <w:pPr>
              <w:pStyle w:val="Naslov1"/>
              <w:rPr>
                <w:rFonts w:cs="Arial"/>
              </w:rPr>
            </w:pPr>
            <w:bookmarkStart w:id="263" w:name="_Toc351728872"/>
            <w:r w:rsidRPr="00350E67">
              <w:rPr>
                <w:rFonts w:cs="Arial"/>
              </w:rPr>
              <w:t>KAZNENE ODREDBE</w:t>
            </w:r>
            <w:bookmarkEnd w:id="263"/>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01C8A">
            <w:pPr>
              <w:pStyle w:val="Naslov2"/>
              <w:rPr>
                <w:rFonts w:cs="Arial"/>
                <w:lang w:eastAsia="hr-HR"/>
              </w:rPr>
            </w:pPr>
            <w:bookmarkStart w:id="264" w:name="_Toc351728873"/>
            <w:r w:rsidRPr="00350E67">
              <w:rPr>
                <w:rFonts w:cs="Arial"/>
                <w:lang w:eastAsia="hr-HR"/>
              </w:rPr>
              <w:t>Prekršaji pravnih i fizičkih osoba čije osoblje i sredstva, odnosno djelatnost podliježu inspekcijskom nadzoru</w:t>
            </w:r>
            <w:bookmarkEnd w:id="26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 xml:space="preserve">Novčanom kaznom od </w:t>
            </w:r>
            <w:r w:rsidRPr="00CD4F54">
              <w:rPr>
                <w:rFonts w:eastAsia="Times New Roman"/>
                <w:b/>
                <w:lang w:eastAsia="hr-HR"/>
              </w:rPr>
              <w:t>100.000,00 do 300.000,00</w:t>
            </w:r>
            <w:r w:rsidRPr="00CD4F54">
              <w:rPr>
                <w:rFonts w:eastAsia="Times New Roman"/>
                <w:lang w:eastAsia="hr-HR"/>
              </w:rPr>
              <w:t xml:space="preserve"> kuna kaznit će se za prekršaj:</w:t>
            </w:r>
          </w:p>
          <w:p w:rsidR="000A016F" w:rsidRPr="00CD4F54" w:rsidRDefault="000A016F" w:rsidP="00502748">
            <w:pPr>
              <w:pStyle w:val="Odlomakpopisa"/>
              <w:numPr>
                <w:ilvl w:val="0"/>
                <w:numId w:val="33"/>
              </w:numPr>
              <w:spacing w:before="60" w:beforeAutospacing="0" w:after="0" w:afterAutospacing="0"/>
              <w:ind w:left="425" w:hanging="425"/>
              <w:contextualSpacing w:val="0"/>
              <w:jc w:val="both"/>
            </w:pPr>
            <w:r w:rsidRPr="00CD4F54">
              <w:t>željeznički prijevoznik koji nema potvrdu o sigurnosti i kojemu je odobren pristup željezničkoj infrastrukturi, kao i upravitelj infrastrukture koji odobri pristup željezničkoj infrastrukturi željezničkom prijevozniku koju nema potvrdu o sigurnosti (članak 27. stavak 1.);</w:t>
            </w:r>
          </w:p>
          <w:p w:rsidR="000A016F" w:rsidRPr="00CD4F54" w:rsidRDefault="000A016F" w:rsidP="00502748">
            <w:pPr>
              <w:pStyle w:val="Odlomakpopisa"/>
              <w:numPr>
                <w:ilvl w:val="0"/>
                <w:numId w:val="33"/>
              </w:numPr>
              <w:spacing w:before="0" w:beforeAutospacing="0" w:after="0" w:afterAutospacing="0"/>
              <w:ind w:left="425" w:hanging="425"/>
              <w:contextualSpacing w:val="0"/>
              <w:jc w:val="both"/>
            </w:pPr>
            <w:r w:rsidRPr="00CD4F54">
              <w:t>upravitelj infrastrukture ako za obavljanje djelatnosti upravljanja željezničkom infrastrukturom nema uvjerenje o sigurnosti (članak 30. stavak 1.);</w:t>
            </w:r>
          </w:p>
          <w:p w:rsidR="000A016F" w:rsidRPr="00CD4F54" w:rsidRDefault="000A016F" w:rsidP="00502748">
            <w:pPr>
              <w:pStyle w:val="Odlomakpopisa"/>
              <w:numPr>
                <w:ilvl w:val="0"/>
                <w:numId w:val="33"/>
              </w:numPr>
              <w:spacing w:before="60" w:beforeAutospacing="0" w:after="0" w:afterAutospacing="0"/>
              <w:ind w:left="425" w:hanging="425"/>
              <w:contextualSpacing w:val="0"/>
              <w:jc w:val="both"/>
            </w:pPr>
            <w:r w:rsidRPr="00CD4F54">
              <w:t xml:space="preserve">upravitelj infrastrukture ili željeznički prijevoznik ako strukturni podsustav, uključujući vozila, koristi bez odobrenja za puštanje u uporabu (članak 46. stavak 1. i članak 55. stavak 4.); </w:t>
            </w:r>
          </w:p>
          <w:p w:rsidR="000A016F" w:rsidRPr="00CD4F54" w:rsidRDefault="000A016F" w:rsidP="00502748">
            <w:pPr>
              <w:pStyle w:val="Odlomakpopisa"/>
              <w:numPr>
                <w:ilvl w:val="0"/>
                <w:numId w:val="33"/>
              </w:numPr>
              <w:spacing w:before="60" w:beforeAutospacing="0" w:after="0" w:afterAutospacing="0"/>
              <w:ind w:left="425" w:hanging="425"/>
              <w:contextualSpacing w:val="0"/>
              <w:jc w:val="both"/>
            </w:pPr>
            <w:r w:rsidRPr="00CD4F54">
              <w:t>upravitelj infrastrukture ako željezničku infrastrukturu projektira, gradi, modernizira, obnavlja i održava suprotno odredbama ovoga Zakona (članak 68. stavak 1.);</w:t>
            </w:r>
          </w:p>
          <w:p w:rsidR="000A016F" w:rsidRPr="00CD4F54" w:rsidRDefault="000A016F" w:rsidP="00502748">
            <w:pPr>
              <w:pStyle w:val="Odlomakpopisa"/>
              <w:numPr>
                <w:ilvl w:val="0"/>
                <w:numId w:val="33"/>
              </w:numPr>
              <w:spacing w:before="0" w:beforeAutospacing="0" w:after="0" w:afterAutospacing="0"/>
              <w:ind w:left="425" w:hanging="425"/>
              <w:contextualSpacing w:val="0"/>
              <w:jc w:val="both"/>
            </w:pPr>
            <w:r w:rsidRPr="00CD4F54">
              <w:t>upravitelj infrastrukture ili željeznički prijevoznik ako vlakom za prijevoz putnika ili tereta, uključujući lokomotivom, manevarskom lokomotivom, vozilom za posebne namjene i radnim vlakom samostalno upravlja neovlašteni strojovođa (članak 95. stavak 1.);</w:t>
            </w:r>
          </w:p>
          <w:p w:rsidR="000A016F" w:rsidRPr="00CD4F54" w:rsidRDefault="000A016F" w:rsidP="00502748">
            <w:pPr>
              <w:pStyle w:val="Odlomakpopisa"/>
              <w:numPr>
                <w:ilvl w:val="0"/>
                <w:numId w:val="33"/>
              </w:numPr>
              <w:spacing w:before="0" w:beforeAutospacing="0" w:after="0" w:afterAutospacing="0"/>
              <w:ind w:left="425" w:hanging="425"/>
              <w:contextualSpacing w:val="0"/>
              <w:jc w:val="both"/>
            </w:pPr>
            <w:r w:rsidRPr="00CD4F54">
              <w:t xml:space="preserve">željeznički prijevoznik, upravitelj infrastrukture ili druga pravna osoba koja ne postupi po zabrani željezničkog inspektora (članak 126. stavak 1. točke 1. do 5.). </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Za prekršaj iz stavka 1. ovoga članka, kaznit će se i odgovorna osoba u pravnoj osobi, novčanom kaznom od 10.000,00 do 30.000,00 kuna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 xml:space="preserve">Novčanom kaznom od </w:t>
            </w:r>
            <w:r w:rsidRPr="00CD4F54">
              <w:rPr>
                <w:rFonts w:eastAsia="Times New Roman"/>
                <w:b/>
                <w:lang w:eastAsia="hr-HR"/>
              </w:rPr>
              <w:t>50.000,00 do 150.000,00 kuna</w:t>
            </w:r>
            <w:r w:rsidRPr="00CD4F54">
              <w:rPr>
                <w:rFonts w:eastAsia="Times New Roman"/>
                <w:lang w:eastAsia="hr-HR"/>
              </w:rPr>
              <w:t xml:space="preserve"> kaznit će se za prekršaj:</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pružatelji usluga osposobljavanja strojovođa i izvršnih radnika ako željezničkim prijevoznicima koji podnose zahtjev za izdavanje potvrde o sigurnosti ne omoguće pošten i nediskriminirajući pristup osposobljavanju (članak 33. stavak 1.);</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pružatelji usluga osposobljavanja ako upravitelju infrastrukture i njegovom osoblju koje obavlja poslove vezane za sigurnost ne omoguće pošten i nediskriminirajući pristup osposobljavanju (članak 33. stavak 2.);</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ispitivači ako ne osiguraju pošten i nediskriminirajući pristup ispitivanju i dobivanje potvrda o osposobljenosti (članak 33. stavaka 3.);</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željeznički prijevoznik ili upravitelj infrastrukture ako ne omogući pošten i nediskriminirajući pristup osposobljavanju ostalim željezničkim prijevoznicima (članak 33. stavak 5.);</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posjednik vozila ako vozilo prije korištenja nije registrirao u registru vozila te mu nije dodijelio subjekt nadležan za održavanje (članak 64. stavak 1.);</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subjekt nadležan za održavanje ako ne održava vozila i njegove dijelove na propisan način (članak 64. stavak 5.);</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pravna osoba ako gradi u pružnom pojasu suprotno odredbama ovoga Zakona (članak 71. stavak 1. i 2.);</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posjednik industrijskog kolosijeka ako projektira, gradi, modernizira, obnavlja i održava industrijski kolosijek suprotno odredbama ovoga Zakona (članak 73.);</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željeznički prijevoznik ili upravitelj infrastrukture ako ne osiguraju i ne omoguće sigurno odvijanje željezničkoga prometa i upravljanje željezničkim prometom (članak 77. do članak 82.);</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upravitelj infrastrukture ako uspostavlja i održava ŽCP i PP suprotno odredbama ovoga Zakona (članak 84. do članak 88.);</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željeznički prijevoznik ili upravitelj infrastrukture ako ne osigura i ne provjeri valjanost dozvola i potvrda strojovođe kojeg zapošljavaju ili čije su usluge ugovorili (članak 103. stavak 1.);</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željeznički prijevoznik ili upravitelj infrastrukture ako ima saznanja ili ga liječnik obavijesti o pogoršanju zdravstvenog stanja strojovođe do te mjere da je njegova sposobnost za upravljanje vlakom postala upitna i odmah ne poduzme potrebne mjere, uključujući provedbu propisanog zdravstvenog pregleda (članak 103. stavak 5.);</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 xml:space="preserve">željeznički prijevoznik ili upravitelj infrastrukture ako, ovisno o rezultatima ispitivanja, bez odgađanja ne udalji strojovođu s radnog mjesta (članak 103. stavak 9.); </w:t>
            </w:r>
          </w:p>
          <w:p w:rsidR="000A016F" w:rsidRPr="00CD4F54" w:rsidRDefault="000A016F" w:rsidP="00547976">
            <w:pPr>
              <w:pStyle w:val="Odlomakpopisa"/>
              <w:numPr>
                <w:ilvl w:val="0"/>
                <w:numId w:val="48"/>
              </w:numPr>
              <w:spacing w:before="60" w:beforeAutospacing="0" w:after="0" w:afterAutospacing="0"/>
              <w:ind w:left="397" w:hanging="397"/>
              <w:contextualSpacing w:val="0"/>
              <w:jc w:val="both"/>
            </w:pPr>
            <w:r w:rsidRPr="00CD4F54">
              <w:t>željeznički prijevoznik, upravitelj infrastrukture ili druga pravna osoba koja ne postupi po naredbi željezničkog inspektora (članak 126. stavak 1. točke 6. do 11.).</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Za prekršaj iz stavak 3. ovoga članka, kaznit će se i odgovorna osoba u pravnoj osobi, novčanom kaznom od 5.000,00 do 15.000,00 kuna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 xml:space="preserve">Novčanom kaznom od </w:t>
            </w:r>
            <w:r w:rsidRPr="00CD4F54">
              <w:rPr>
                <w:rFonts w:eastAsia="Times New Roman"/>
                <w:b/>
                <w:lang w:eastAsia="hr-HR"/>
              </w:rPr>
              <w:t>25.000,00 do 100.000,00</w:t>
            </w:r>
            <w:r w:rsidRPr="00CD4F54">
              <w:rPr>
                <w:rFonts w:eastAsia="Times New Roman"/>
                <w:lang w:eastAsia="hr-HR"/>
              </w:rPr>
              <w:t xml:space="preserve"> kuna kaznit će se za prekršaj:</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pružatelj usluga osposobljavanja, uključujući željezničkog prijevoznika i upravitelja infrastrukture, ako strojovođama i izvršnim radnicima ne odobri pristup, dostavu i presliku svih isprava koje svjedoče o njihovom obrazovanju, općoj i stručnoj osposobljenosti, te radnom iskustvu (članak 33. stavak 6.);</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upravitelj infrastrukture ako po isteku vremena trajanja pokusne pružne dionice ne ukloni strukturne podsustave ili njihove dijelove koji su predmet ispitivanja (članak 54. stavak 3.);</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podnositelj zahtjeva koji bez posebnog odobrenja Agencije koristi povijesna vozila, vozila s turističkom namjenom, novo proizvedena ili modernizirana vozila koja nisu namijenjena za uporabu na željezničkim prugama Republike Hrvatske (članka 62. stavak 1.);</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upravitelj infrastrukture ako izvodi radove na željezničkoj pruzi suprotno odredbama ovoga Zakona (članak 69.);</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pravna osoba koja gradi, postavlja ili sadi u zaštitnom pružnom pojasu suprotno odredbama ovoga Zakona (članak 72. stavak 1. i 2.);</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željeznički prijevoznik ili upravitelj infrastrukture ako se ne pridržava odredaba ovoga Zakona koje se odnose na izvršne radnike (članak 91. do 94.);</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željeznički prijevoznik, upravitelj infrastrukture ili druga pravna osoba ako se ne pridržava odredaba ovoga Zakona koje se odnose na strojovođe (članak 96. do 108.);</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željeznički prijevoznik ili upravitelj infrastrukture ako se ne pridržava odredaba ovoga Zakona koje se odnose na radno vrijeme izvršnih radnika (članak 109. i članak 110.);</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upravitelj infrastrukture i po potrebi željeznički prijevoznik ako u slučaju prekida željezničkog prometa zbog nesreće ili incidenta ne poduzmu mjere za ponovnu uspostavu redovnog željezničkog prometa (članak 112. stavak 1.);</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željeznički prijevoznik ili upravitelj infrastrukture ako ne održava unutarnji red u skladu s odredbama ovoga Zakona (članak 122. stavak 4.);</w:t>
            </w:r>
          </w:p>
          <w:p w:rsidR="000A016F" w:rsidRPr="00CD4F54" w:rsidRDefault="000A016F" w:rsidP="000930FA">
            <w:pPr>
              <w:pStyle w:val="Odlomakpopisa"/>
              <w:numPr>
                <w:ilvl w:val="0"/>
                <w:numId w:val="44"/>
              </w:numPr>
              <w:spacing w:before="60" w:beforeAutospacing="0" w:after="0" w:afterAutospacing="0"/>
              <w:ind w:left="424" w:hanging="424"/>
              <w:contextualSpacing w:val="0"/>
              <w:jc w:val="both"/>
            </w:pPr>
            <w:r w:rsidRPr="00CD4F54">
              <w:t>pravna osoba ako ne poštuje odredbe o zaštiti željezničke infrastrukture i vozila (članak 123.).</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(6)</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Za prekršaj iz stavka 5. ovoga članka, kaznit će se i odgovorna osoba u pravnoj osobi, novčanom kaznom od 2.500,00 do 10.000,00 kuna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r>
              <w:rPr>
                <w:szCs w:val="20"/>
              </w:rPr>
              <w:t>(7)</w:t>
            </w:r>
          </w:p>
        </w:tc>
        <w:tc>
          <w:tcPr>
            <w:tcW w:w="9215" w:type="dxa"/>
            <w:gridSpan w:val="2"/>
          </w:tcPr>
          <w:p w:rsidR="000A016F" w:rsidRPr="00CD4F54" w:rsidRDefault="000A016F" w:rsidP="00D63D73">
            <w:pPr>
              <w:spacing w:before="60" w:beforeAutospacing="0" w:after="0" w:afterAutospacing="0"/>
              <w:jc w:val="both"/>
              <w:rPr>
                <w:rFonts w:eastAsia="Times New Roman"/>
                <w:lang w:eastAsia="hr-HR"/>
              </w:rPr>
            </w:pPr>
            <w:r w:rsidRPr="00CD4F54">
              <w:rPr>
                <w:rFonts w:eastAsia="Times New Roman"/>
                <w:lang w:eastAsia="hr-HR"/>
              </w:rPr>
              <w:t>Novčanom kaznom od 1</w:t>
            </w:r>
            <w:r w:rsidRPr="00CD4F54">
              <w:rPr>
                <w:rFonts w:eastAsia="Times New Roman"/>
                <w:b/>
                <w:lang w:eastAsia="hr-HR"/>
              </w:rPr>
              <w:t>.000,00 do 5.000,00</w:t>
            </w:r>
            <w:r w:rsidRPr="00CD4F54">
              <w:rPr>
                <w:rFonts w:eastAsia="Times New Roman"/>
                <w:lang w:eastAsia="hr-HR"/>
              </w:rPr>
              <w:t xml:space="preserve"> kuna kaznit će se za prekršaj:</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ako gradi u pružnom pojasu suprotno odredbama ovoga Zakona (članak 71. stavak 1. i 2.);</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koja gradi, postavlja ili sadi u zaštitnom pružnom pojasu suprotno odredbama ovoga Zakona (članak 72. stavak 1.);</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koja prelazi željezničku prugu suprotno odredbama ovog Zakona (članak 84.);</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izvršni radnik, uključujući strojovođu, ako je pod utjecajem bilo kojih sredstava koja bi mogla utjecati na njegovu koncentraciju, pozornost ili ponašanje (članak 92. stavak 8.);</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strojovođa ako neovlašteno, naročito bez valjane dozvole i potvrde, upravlja vlakom za prijevoz putnika ili tereta, uključujući lokomotivom, manevarskom lokomotivom, vozilom za posebne namjene i radnim vlakom (članak 95. stavak 1.);</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koja neovlašteno umnožava dozvole (članak 99. stavak 7.);</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koja neovlašteno pristupa i kreće se u infrastrukturnom pojasu ili se ne pridržava odredaba o unutarnjem redu (članak 122. stavak 1. i 2.);</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ako ne poštuje odredbe o zaštiti željezničke infrastrukture i vozila (članak 123.);</w:t>
            </w:r>
          </w:p>
          <w:p w:rsidR="000A016F" w:rsidRPr="00CD4F54" w:rsidRDefault="000A016F" w:rsidP="008811E2">
            <w:pPr>
              <w:pStyle w:val="Odlomakpopisa"/>
              <w:numPr>
                <w:ilvl w:val="0"/>
                <w:numId w:val="47"/>
              </w:numPr>
              <w:spacing w:before="60" w:beforeAutospacing="0" w:after="0" w:afterAutospacing="0"/>
              <w:ind w:left="424" w:hanging="437"/>
              <w:contextualSpacing w:val="0"/>
              <w:jc w:val="both"/>
            </w:pPr>
            <w:r w:rsidRPr="00CD4F54">
              <w:t>fizička osoba koja ne postupi po zabrani ili naredbi željezničkog inspektora (članak 126. stavak 1. točke 1. do 11.).</w:t>
            </w:r>
          </w:p>
        </w:tc>
      </w:tr>
      <w:tr w:rsidR="000A016F" w:rsidRPr="009379EA" w:rsidTr="000A016F">
        <w:tc>
          <w:tcPr>
            <w:tcW w:w="424" w:type="dxa"/>
          </w:tcPr>
          <w:p w:rsidR="000A016F" w:rsidRDefault="000A016F" w:rsidP="00523937">
            <w:pPr>
              <w:widowControl w:val="0"/>
              <w:spacing w:before="60" w:beforeAutospacing="0" w:after="0" w:afterAutospacing="0"/>
              <w:jc w:val="both"/>
              <w:rPr>
                <w:szCs w:val="20"/>
              </w:rPr>
            </w:pPr>
            <w:r>
              <w:rPr>
                <w:szCs w:val="20"/>
              </w:rPr>
              <w:t>(8)</w:t>
            </w:r>
          </w:p>
        </w:tc>
        <w:tc>
          <w:tcPr>
            <w:tcW w:w="9215" w:type="dxa"/>
            <w:gridSpan w:val="2"/>
          </w:tcPr>
          <w:p w:rsidR="000A016F" w:rsidRPr="00CD4F54" w:rsidRDefault="000A016F" w:rsidP="008811E2">
            <w:pPr>
              <w:spacing w:before="60" w:beforeAutospacing="0" w:after="0" w:afterAutospacing="0"/>
              <w:jc w:val="both"/>
              <w:rPr>
                <w:rFonts w:eastAsia="Times New Roman"/>
                <w:lang w:eastAsia="hr-HR"/>
              </w:rPr>
            </w:pPr>
            <w:r w:rsidRPr="00CD4F54">
              <w:rPr>
                <w:rFonts w:eastAsia="Times New Roman"/>
                <w:lang w:eastAsia="hr-HR"/>
              </w:rPr>
              <w:t>Uz kaznu za prekršaj iz stavka 7. točaka 4. i 5. ovoga članka, izvršnom radniku</w:t>
            </w:r>
            <w:r w:rsidRPr="00CD4F54">
              <w:t>, uključujući strojovođu,</w:t>
            </w:r>
            <w:r w:rsidRPr="00CD4F54">
              <w:rPr>
                <w:rFonts w:eastAsia="Times New Roman"/>
                <w:lang w:eastAsia="hr-HR"/>
              </w:rPr>
              <w:t xml:space="preserve"> koji počini prekršaj može se izreći i zaštitna mjera zabrane obavljanja poslova izvršnoga radnika u trajanju od tri mjeseca do jedne godine.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585222">
            <w:pPr>
              <w:pStyle w:val="Naslov2"/>
              <w:rPr>
                <w:rFonts w:cs="Arial"/>
                <w:lang w:eastAsia="hr-HR"/>
              </w:rPr>
            </w:pPr>
            <w:bookmarkStart w:id="265" w:name="_Toc351728874"/>
            <w:r w:rsidRPr="00350E67">
              <w:rPr>
                <w:rFonts w:cs="Arial"/>
                <w:lang w:eastAsia="hr-HR"/>
              </w:rPr>
              <w:t>Prekršaji pravnih i fizičkih osoba čija djelatnost podliježe nadzoru Agencije</w:t>
            </w:r>
            <w:bookmarkEnd w:id="265"/>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Novčanom kaznom od 20.000,00 do 100.000,00 kuna kaznit će se za prekršaj:</w:t>
            </w:r>
          </w:p>
          <w:p w:rsidR="000A016F" w:rsidRPr="00CD4F54" w:rsidRDefault="000A016F" w:rsidP="004C5596">
            <w:pPr>
              <w:pStyle w:val="Odlomakpopisa"/>
              <w:numPr>
                <w:ilvl w:val="0"/>
                <w:numId w:val="49"/>
              </w:numPr>
              <w:spacing w:before="60" w:beforeAutospacing="0" w:after="0" w:afterAutospacing="0"/>
              <w:ind w:left="425" w:hanging="425"/>
              <w:contextualSpacing w:val="0"/>
            </w:pPr>
            <w:r w:rsidRPr="00CD4F54">
              <w:t>upravitelj infrastrukture, željeznički prijevoznik i ostala tijela nad kojima Agencija obavlja nadzor ako na traženje Agencije ne dostave tražene informacije (članak 10. stavak 2.);</w:t>
            </w:r>
          </w:p>
          <w:p w:rsidR="000A016F" w:rsidRPr="00CD4F54" w:rsidRDefault="000A016F" w:rsidP="004C5596">
            <w:pPr>
              <w:pStyle w:val="Odlomakpopisa"/>
              <w:numPr>
                <w:ilvl w:val="0"/>
                <w:numId w:val="49"/>
              </w:numPr>
              <w:spacing w:before="60" w:beforeAutospacing="0" w:after="0" w:afterAutospacing="0"/>
              <w:ind w:left="425" w:hanging="425"/>
              <w:contextualSpacing w:val="0"/>
            </w:pPr>
            <w:r w:rsidRPr="00CD4F54">
              <w:t>upravitelj infrastrukture i željeznički prijevoznik ako ne omoguće Agenciji pristup svim odgovarajućim dokumentima i objektima, postrojenjima i opremi (članak 10. stavak 4.);</w:t>
            </w:r>
          </w:p>
          <w:p w:rsidR="000A016F" w:rsidRPr="00CD4F54" w:rsidRDefault="000A016F" w:rsidP="004C5596">
            <w:pPr>
              <w:pStyle w:val="Odlomakpopisa"/>
              <w:numPr>
                <w:ilvl w:val="0"/>
                <w:numId w:val="49"/>
              </w:numPr>
              <w:spacing w:before="60" w:beforeAutospacing="0" w:after="0" w:afterAutospacing="0"/>
              <w:ind w:left="425" w:hanging="425"/>
              <w:contextualSpacing w:val="0"/>
            </w:pPr>
            <w:r w:rsidRPr="00CD4F54">
              <w:t>upravitelj infrastrukture i željeznički prijevoznik ako u propisanom roku ne dostave Agenciji izvješće o sigurnosti (članak 26. stavak 1.);</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pPr>
            <w:r w:rsidRPr="00CD4F54">
              <w:t>upravitelj infrastrukture ako redovito ne dostavlja Agenciji dnevne evidencije o neurednostima u željezničkom prometu (članak 26. stavak 3.);</w:t>
            </w:r>
          </w:p>
          <w:p w:rsidR="000A016F" w:rsidRPr="00CD4F54" w:rsidRDefault="000A016F" w:rsidP="004C5596">
            <w:pPr>
              <w:pStyle w:val="Odlomakpopisa"/>
              <w:numPr>
                <w:ilvl w:val="0"/>
                <w:numId w:val="49"/>
              </w:numPr>
              <w:spacing w:before="60" w:beforeAutospacing="0" w:after="0" w:afterAutospacing="0"/>
              <w:ind w:left="425" w:hanging="425"/>
              <w:contextualSpacing w:val="0"/>
            </w:pPr>
            <w:r w:rsidRPr="00CD4F54">
              <w:t>željeznički prijevoznik ako ne obavijesti Agenciju u skladu sa člankom 29. stavak 3.;</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rPr>
                <w:rFonts w:eastAsia="Times New Roman"/>
                <w:lang w:eastAsia="hr-HR"/>
              </w:rPr>
            </w:pPr>
            <w:r w:rsidRPr="00CD4F54">
              <w:t>upravitelj infrastrukture ako ne obavijesti Agenciju u skladu sa člankom 31. stavak 3.;</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rPr>
                <w:rFonts w:eastAsia="Times New Roman"/>
                <w:lang w:eastAsia="hr-HR"/>
              </w:rPr>
            </w:pPr>
            <w:r w:rsidRPr="00CD4F54">
              <w:t xml:space="preserve">upravitelj infrastrukture i željeznički prijevoznik </w:t>
            </w:r>
            <w:r w:rsidRPr="00CD4F54">
              <w:rPr>
                <w:rFonts w:eastAsia="Times New Roman"/>
                <w:lang w:eastAsia="hr-HR"/>
              </w:rPr>
              <w:t>ako u postupku nadzora sustava upravljanja sigurnošću ne postupi po naredbama i drugim mjerama Agencije (članak 34.);</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rPr>
                <w:rFonts w:eastAsia="Times New Roman"/>
                <w:lang w:eastAsia="hr-HR"/>
              </w:rPr>
            </w:pPr>
            <w:r w:rsidRPr="00CD4F54">
              <w:rPr>
                <w:rFonts w:eastAsia="Times New Roman"/>
                <w:lang w:eastAsia="hr-HR"/>
              </w:rPr>
              <w:t xml:space="preserve">nositelj registracije vozila </w:t>
            </w:r>
            <w:r w:rsidRPr="00CD4F54">
              <w:t xml:space="preserve">ako ne obavijesti Agenciju u skladu s člankom </w:t>
            </w:r>
            <w:r w:rsidRPr="00CD4F54">
              <w:rPr>
                <w:rFonts w:eastAsia="Times New Roman"/>
                <w:lang w:eastAsia="hr-HR"/>
              </w:rPr>
              <w:t>74. stavak 6.;</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pPr>
            <w:r w:rsidRPr="00CD4F54">
              <w:t>upravitelj infrastrukture ako ne uspostavlja, vodi, ažurira i javno objavljuje registar željezničke infrastrukture (članak 76. stavak 1.);</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rPr>
                <w:rFonts w:eastAsia="Times New Roman"/>
                <w:lang w:eastAsia="hr-HR"/>
              </w:rPr>
            </w:pPr>
            <w:r w:rsidRPr="00CD4F54">
              <w:t>tijelo koje je izdalo potvrdu ako ne poduzme odgovarajuće mjere i o tome obavijesti Agenciju u skladu sa člankom 106. stavak 2.;</w:t>
            </w:r>
          </w:p>
          <w:p w:rsidR="000A016F" w:rsidRPr="00CD4F54" w:rsidRDefault="000A016F" w:rsidP="004C5596">
            <w:pPr>
              <w:pStyle w:val="Odlomakpopisa"/>
              <w:numPr>
                <w:ilvl w:val="0"/>
                <w:numId w:val="49"/>
              </w:numPr>
              <w:spacing w:before="60" w:beforeAutospacing="0" w:after="0" w:afterAutospacing="0"/>
              <w:ind w:left="425" w:hanging="425"/>
              <w:contextualSpacing w:val="0"/>
              <w:jc w:val="both"/>
              <w:rPr>
                <w:rFonts w:eastAsia="Times New Roman"/>
                <w:lang w:eastAsia="hr-HR"/>
              </w:rPr>
            </w:pPr>
            <w:r w:rsidRPr="00CD4F54">
              <w:t>željeznički prijevoznik i upravitelj infrastrukture ako ne osigura vođenje i ažuriranje registra potvrda u skladu sa člankom 108. stavak1.</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Za prekršaj iz stavka 1. ovoga članka kaznit će i odgovorna osoba u pravnoj osobi, novčanom kaznom od 5.000,00 do 15.000,00 kuna.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r>
              <w:rPr>
                <w:szCs w:val="20"/>
              </w:rPr>
              <w:t>(3)</w:t>
            </w:r>
          </w:p>
        </w:tc>
        <w:tc>
          <w:tcPr>
            <w:tcW w:w="9215" w:type="dxa"/>
            <w:gridSpan w:val="2"/>
          </w:tcPr>
          <w:p w:rsidR="000A016F" w:rsidRPr="00CD4F54" w:rsidRDefault="000A016F" w:rsidP="00817033">
            <w:pPr>
              <w:spacing w:before="60" w:beforeAutospacing="0" w:after="0" w:afterAutospacing="0"/>
              <w:jc w:val="both"/>
              <w:rPr>
                <w:rFonts w:eastAsia="Times New Roman"/>
                <w:lang w:eastAsia="hr-HR"/>
              </w:rPr>
            </w:pPr>
            <w:r w:rsidRPr="00CD4F54">
              <w:rPr>
                <w:rFonts w:eastAsia="Times New Roman"/>
                <w:lang w:eastAsia="hr-HR"/>
              </w:rPr>
              <w:t>Novčanom kaznom od 1</w:t>
            </w:r>
            <w:r w:rsidRPr="00CD4F54">
              <w:rPr>
                <w:rFonts w:eastAsia="Times New Roman"/>
                <w:b/>
                <w:lang w:eastAsia="hr-HR"/>
              </w:rPr>
              <w:t>.000,00 do 5.000,00</w:t>
            </w:r>
            <w:r w:rsidRPr="00CD4F54">
              <w:rPr>
                <w:rFonts w:eastAsia="Times New Roman"/>
                <w:lang w:eastAsia="hr-HR"/>
              </w:rPr>
              <w:t xml:space="preserve"> kuna kaznit će se za prekršaj strojovođa ako o prestanku radnog odnosa ne obavijesti Agenciju (članak 102. stavak 1.).</w:t>
            </w:r>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Prekršajni progon za prekršaje propisane ovim Zakonom ne može se pokrenuti kada proteknu tri godine od dana počinjenja prekršaja.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spacing w:before="60" w:beforeAutospacing="0" w:after="0" w:afterAutospacing="0"/>
              <w:jc w:val="both"/>
              <w:rPr>
                <w:rFonts w:eastAsia="Times New Roman"/>
                <w:lang w:eastAsia="hr-HR"/>
              </w:rPr>
            </w:pPr>
            <w:r w:rsidRPr="00CD4F54">
              <w:rPr>
                <w:rFonts w:eastAsia="Times New Roman"/>
                <w:lang w:eastAsia="hr-HR"/>
              </w:rPr>
              <w:t>Zastara prekršajnoga progona nastupa u svakome slučaju kada protekne šest godina od dana počinjenja prekršaja.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jc w:val="both"/>
              <w:rPr>
                <w:rFonts w:ascii="Arial Narrow" w:eastAsia="Times New Roman" w:hAnsi="Arial Narrow"/>
                <w:i/>
                <w:iCs/>
                <w:color w:val="000000"/>
                <w:sz w:val="26"/>
                <w:szCs w:val="26"/>
                <w:lang w:eastAsia="hr-HR"/>
              </w:rPr>
            </w:pPr>
            <w:r w:rsidRPr="00CD4F54">
              <w:rPr>
                <w:rFonts w:eastAsia="Times New Roman"/>
                <w:lang w:eastAsia="hr-HR"/>
              </w:rPr>
              <w:t>Izrečene kazne za prekršaje propisane ovim Zakonom ne mogu se izvršiti ako od dana pravomoćnosti rješenja o prekršaju proteknu tri godine.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4106E0">
            <w:pPr>
              <w:pStyle w:val="Naslov1"/>
              <w:rPr>
                <w:rFonts w:cs="Arial"/>
              </w:rPr>
            </w:pPr>
            <w:bookmarkStart w:id="266" w:name="_Toc346786825"/>
            <w:bookmarkStart w:id="267" w:name="_Toc351728875"/>
            <w:r w:rsidRPr="00350E67">
              <w:rPr>
                <w:rFonts w:cs="Arial"/>
              </w:rPr>
              <w:t>PRIJELAZNE I ZAVRŠNE ODREDBE</w:t>
            </w:r>
            <w:bookmarkEnd w:id="266"/>
            <w:bookmarkEnd w:id="267"/>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8811E2">
            <w:pPr>
              <w:pStyle w:val="Naslov2"/>
              <w:rPr>
                <w:rFonts w:cs="Arial"/>
                <w:lang w:eastAsia="hr-HR"/>
              </w:rPr>
            </w:pPr>
            <w:bookmarkStart w:id="268" w:name="_Toc351728876"/>
            <w:r w:rsidRPr="00350E67">
              <w:rPr>
                <w:rFonts w:cs="Arial"/>
                <w:lang w:eastAsia="hr-HR"/>
              </w:rPr>
              <w:t>Postojeća i nova rješenja i odobrenja</w:t>
            </w:r>
            <w:bookmarkEnd w:id="26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716AE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Željeznički prijevoznik i upravitelj infrastrukture kojemu je izdano rješenja o sigurnosti za obavljanje usluga željezničkog prijevoza i rješenja o sigurnosti za upravljanje željezničkom infrastrukturom do stupanja na snagu ovoga Zakona nastavljaju s radom, a svoje poslovanje moraju uskladiti s odredbama ovoga Zakona i podnijeti zahtjev za izdavanje potvrde o sigurnosti i uvjerenja o sigurnosti najkasnije 1. siječnja 2015. godine.</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r>
              <w:rPr>
                <w:szCs w:val="20"/>
              </w:rPr>
              <w:t>(2)</w:t>
            </w:r>
          </w:p>
        </w:tc>
        <w:tc>
          <w:tcPr>
            <w:tcW w:w="9215" w:type="dxa"/>
            <w:gridSpan w:val="2"/>
          </w:tcPr>
          <w:p w:rsidR="000A016F" w:rsidRPr="00CD4F54" w:rsidRDefault="000A016F" w:rsidP="00716AE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Upravitelj infrastrukture (kolosijeka) u morskim lukama, u lukama unutarnjih voda i u robnim terminalima mora svoje poslovanje uskladiti s odredbama ovoga Zakona i podnijeti zahtjev za izdavanje uvjerenja o sigurnosti najkasnije do 1. srpnja 2015. godine.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Pr>
                <w:szCs w:val="20"/>
              </w:rPr>
              <w:t>(3</w:t>
            </w:r>
            <w:r w:rsidRPr="000709E6">
              <w:rPr>
                <w:szCs w:val="20"/>
              </w:rPr>
              <w:t>)</w:t>
            </w:r>
          </w:p>
        </w:tc>
        <w:tc>
          <w:tcPr>
            <w:tcW w:w="9215" w:type="dxa"/>
            <w:gridSpan w:val="2"/>
          </w:tcPr>
          <w:p w:rsidR="000A016F" w:rsidRPr="00CD4F54" w:rsidRDefault="000A016F" w:rsidP="00523937">
            <w:pPr>
              <w:widowControl w:val="0"/>
              <w:spacing w:before="60" w:beforeAutospacing="0" w:after="0" w:afterAutospacing="0"/>
              <w:jc w:val="both"/>
              <w:rPr>
                <w:rFonts w:eastAsia="Times New Roman"/>
                <w:lang w:eastAsia="hr-HR"/>
              </w:rPr>
            </w:pPr>
            <w:r w:rsidRPr="00CD4F54">
              <w:rPr>
                <w:rFonts w:eastAsia="Times New Roman"/>
                <w:lang w:eastAsia="hr-HR"/>
              </w:rPr>
              <w:t xml:space="preserve">Odobrenja za početak rada infrastrukturnih podsustava i odobrenja za uporabu željezničkih vozila, </w:t>
            </w:r>
            <w:r w:rsidRPr="00CD4F54">
              <w:t>uključujući odobrenja izdana u skladu s međunarodnim sporazumima, naročito u skladu s odredbama RIC-a (</w:t>
            </w:r>
            <w:r w:rsidRPr="00CD4F54">
              <w:rPr>
                <w:i/>
              </w:rPr>
              <w:t>Regolamento Internazionale Carrozze</w:t>
            </w:r>
            <w:r w:rsidRPr="00CD4F54">
              <w:t>) i RIV-a (</w:t>
            </w:r>
            <w:r w:rsidRPr="00CD4F54">
              <w:rPr>
                <w:i/>
              </w:rPr>
              <w:t>Regolamento Internazionale Veicoli</w:t>
            </w:r>
            <w:r w:rsidRPr="00CD4F54">
              <w:t>),</w:t>
            </w:r>
            <w:r w:rsidRPr="00CD4F54">
              <w:rPr>
                <w:rFonts w:eastAsia="Times New Roman"/>
                <w:lang w:eastAsia="hr-HR"/>
              </w:rPr>
              <w:t xml:space="preserve"> izdana u skladu s propisima koje su važila prije stupanja na snagu ovoga Zakona ostaju na snazi.</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lang w:eastAsia="hr-HR"/>
              </w:rPr>
            </w:pPr>
            <w:bookmarkStart w:id="269" w:name="_Toc351728877"/>
            <w:r w:rsidRPr="00350E67">
              <w:rPr>
                <w:rFonts w:cs="Arial"/>
                <w:lang w:eastAsia="hr-HR"/>
              </w:rPr>
              <w:t>Vozila</w:t>
            </w:r>
            <w:bookmarkEnd w:id="269"/>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widowControl w:val="0"/>
              <w:spacing w:before="0" w:beforeAutospacing="0" w:after="0" w:afterAutospacing="0"/>
              <w:rPr>
                <w:sz w:val="20"/>
                <w:szCs w:val="20"/>
              </w:rPr>
            </w:pP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Željeznička vozila za međunarodni željeznički promet koja su označena prema propisima koji su vrijedili do stupanja na snagu ovoga Zakona mogu se i dalje koristiti u prometu, a brojčano, slovno i slikovno se moraju označiti sukladno odredbama ovoga Zakona nakon modernizacije ili obnove (velikog popravka) željezničkog vozila, a najkasnije u roku od tri godine, a željeznička vozila za unutarnji željeznički promet najkasnije u roku od pet godina od stupanja na snagu ovoga Zakona.</w:t>
            </w:r>
          </w:p>
        </w:tc>
      </w:tr>
      <w:tr w:rsidR="000A016F" w:rsidRPr="009379EA" w:rsidTr="000A016F">
        <w:tc>
          <w:tcPr>
            <w:tcW w:w="424" w:type="dxa"/>
          </w:tcPr>
          <w:p w:rsidR="000A016F" w:rsidRPr="000709E6" w:rsidRDefault="000A016F" w:rsidP="00523937">
            <w:pPr>
              <w:widowControl w:val="0"/>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lang w:eastAsia="hr-HR"/>
              </w:rPr>
            </w:pPr>
            <w:bookmarkStart w:id="270" w:name="_Toc351728878"/>
            <w:r w:rsidRPr="00350E67">
              <w:rPr>
                <w:rFonts w:cs="Arial"/>
                <w:lang w:eastAsia="hr-HR"/>
              </w:rPr>
              <w:t>Strojovođe</w:t>
            </w:r>
            <w:bookmarkEnd w:id="270"/>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0"/>
              </w:rPr>
            </w:pPr>
            <w:r w:rsidRPr="00CD4F54">
              <w:rPr>
                <w:rFonts w:ascii="Arial" w:hAnsi="Arial" w:cs="Arial"/>
                <w:sz w:val="22"/>
                <w:szCs w:val="20"/>
              </w:rPr>
              <w:t>Odredbe ovoga Zakona o izdavanju dozvola i potvrda strojovođama primjenjuju se na izdavanje svih novih dozvola i potvrda od 29. listopada 2013. godine.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0"/>
              </w:rPr>
            </w:pPr>
            <w:r w:rsidRPr="00CD4F54">
              <w:rPr>
                <w:rFonts w:ascii="Arial" w:hAnsi="Arial" w:cs="Arial"/>
                <w:sz w:val="22"/>
                <w:szCs w:val="20"/>
              </w:rPr>
              <w:t>Strojovođe koje steknu pravo na upravljanje vučnim vozilom po postojećim propisima do 29. listopada 2013. godine mogu nastaviti obavljati svoju profesionalnu djelatnost najkasnije do 29. listopada 2018. godine.</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(3)</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0"/>
              </w:rPr>
            </w:pPr>
            <w:r w:rsidRPr="00CD4F54">
              <w:rPr>
                <w:rFonts w:ascii="Arial" w:hAnsi="Arial" w:cs="Arial"/>
                <w:sz w:val="22"/>
                <w:szCs w:val="20"/>
              </w:rPr>
              <w:t>Do 29. listopada 2018. godine svi strojovođe moraju imati dozvole i potvrde izdane u skladu s odredbama ovoga Zakona.</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(4)</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0"/>
              </w:rPr>
            </w:pPr>
            <w:r w:rsidRPr="00CD4F54">
              <w:rPr>
                <w:rFonts w:ascii="Arial" w:hAnsi="Arial" w:cs="Arial"/>
                <w:sz w:val="22"/>
                <w:szCs w:val="20"/>
              </w:rPr>
              <w:t>Pri izdavanju dozvola i potvrda strojovođama koji su stekli pravo na upravljanje vučnim vozilom u skladu s propisima koji su na snazi do 28. listopada 2013. godine (postojeći), uzima se u obzir prethodno stečena stručna osposobljenost, pri čemu tijelo nadležno za izdavanje može iz opravdanih razloga zahtijevati polaganje dodatnih ispita i/ili dodatnu obuku pri izdavanju dozvole ili potvrde u skladu s ovim Zakonom.</w:t>
            </w:r>
          </w:p>
        </w:tc>
      </w:tr>
      <w:tr w:rsidR="000A016F" w:rsidRPr="009379EA" w:rsidTr="000A016F">
        <w:tc>
          <w:tcPr>
            <w:tcW w:w="424" w:type="dxa"/>
          </w:tcPr>
          <w:p w:rsidR="000A016F" w:rsidRPr="00EA6D70" w:rsidRDefault="000A016F" w:rsidP="00523937">
            <w:pPr>
              <w:widowControl w:val="0"/>
              <w:spacing w:before="60" w:beforeAutospacing="0" w:after="0" w:afterAutospacing="0"/>
              <w:jc w:val="both"/>
              <w:rPr>
                <w:sz w:val="20"/>
                <w:szCs w:val="20"/>
              </w:rPr>
            </w:pPr>
            <w:r w:rsidRPr="000709E6">
              <w:rPr>
                <w:szCs w:val="20"/>
              </w:rPr>
              <w:t>(5)</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0"/>
              </w:rPr>
            </w:pPr>
            <w:r w:rsidRPr="00CD4F54">
              <w:rPr>
                <w:rFonts w:ascii="Arial" w:hAnsi="Arial" w:cs="Arial"/>
                <w:sz w:val="22"/>
                <w:szCs w:val="20"/>
              </w:rPr>
              <w:t>Izdavanje novih dozvola i potvrda ne smije prouzročiti neopravdana administrativna ili financijska opterećenja.</w:t>
            </w:r>
          </w:p>
        </w:tc>
      </w:tr>
      <w:tr w:rsidR="000A016F" w:rsidRPr="009379EA" w:rsidTr="000A016F">
        <w:tc>
          <w:tcPr>
            <w:tcW w:w="424" w:type="dxa"/>
          </w:tcPr>
          <w:p w:rsidR="000A016F" w:rsidRPr="000709E6" w:rsidRDefault="000A016F" w:rsidP="00523937">
            <w:pPr>
              <w:spacing w:before="60" w:beforeAutospacing="0" w:after="0" w:afterAutospacing="0"/>
              <w:jc w:val="both"/>
              <w:rPr>
                <w:rFonts w:eastAsia="Times New Roman"/>
                <w:szCs w:val="20"/>
                <w:lang w:eastAsia="hr-HR"/>
              </w:rPr>
            </w:pPr>
          </w:p>
        </w:tc>
        <w:tc>
          <w:tcPr>
            <w:tcW w:w="9215" w:type="dxa"/>
            <w:gridSpan w:val="2"/>
          </w:tcPr>
          <w:p w:rsidR="000A016F" w:rsidRPr="00350E67" w:rsidRDefault="000A016F" w:rsidP="00F16E16">
            <w:pPr>
              <w:pStyle w:val="Naslov2"/>
              <w:rPr>
                <w:rFonts w:cs="Arial"/>
              </w:rPr>
            </w:pPr>
            <w:bookmarkStart w:id="271" w:name="_Toc351728879"/>
            <w:r w:rsidRPr="00350E67">
              <w:rPr>
                <w:rFonts w:cs="Arial"/>
              </w:rPr>
              <w:t>Agencija</w:t>
            </w:r>
            <w:bookmarkEnd w:id="271"/>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rFonts w:eastAsia="Times New Roman"/>
                <w:szCs w:val="20"/>
                <w:lang w:eastAsia="hr-HR"/>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Sredstva za obavljanje i razvoj djelatnosti Agencije osiguravaju se u skladu s člankom 16. stavkom 3. ovoga Zakona od početka prve proračunske godine nakon stupanja na snagu ovoga Zakona, a do tada sredstva se osiguravaju u državnom proračunu Republike Hrvatske.</w:t>
            </w: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rFonts w:eastAsia="Times New Roman"/>
                <w:szCs w:val="20"/>
                <w:lang w:eastAsia="hr-HR"/>
              </w:rPr>
              <w:t>(2)</w:t>
            </w:r>
          </w:p>
        </w:tc>
        <w:tc>
          <w:tcPr>
            <w:tcW w:w="9215" w:type="dxa"/>
            <w:gridSpan w:val="2"/>
          </w:tcPr>
          <w:p w:rsidR="000A016F" w:rsidRPr="00CD4F54" w:rsidRDefault="000A016F" w:rsidP="00177323">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Djelatnost iz članka 9. stavka 3. točke (h) i članka 124. stavka 1. ovoga Zakona Agencija počinje obavljati 1. srpnja 2014. godine, a do tada poslove inspekcijskog nadzora nad provedbom ovoga Zakona obavlja inspekcija sigurnosti željezničkoga prometa Ministarstva.</w:t>
            </w:r>
          </w:p>
        </w:tc>
      </w:tr>
      <w:tr w:rsidR="000A016F" w:rsidRPr="009379EA" w:rsidTr="000A016F">
        <w:tc>
          <w:tcPr>
            <w:tcW w:w="424" w:type="dxa"/>
          </w:tcPr>
          <w:p w:rsidR="000A016F" w:rsidRPr="000709E6" w:rsidRDefault="000A016F" w:rsidP="00523937">
            <w:pPr>
              <w:spacing w:before="60" w:beforeAutospacing="0" w:after="0" w:afterAutospacing="0"/>
              <w:jc w:val="both"/>
              <w:rPr>
                <w:rFonts w:eastAsia="Times New Roman"/>
                <w:szCs w:val="20"/>
                <w:lang w:eastAsia="hr-HR"/>
              </w:rPr>
            </w:pPr>
          </w:p>
        </w:tc>
        <w:tc>
          <w:tcPr>
            <w:tcW w:w="9215" w:type="dxa"/>
            <w:gridSpan w:val="2"/>
          </w:tcPr>
          <w:p w:rsidR="000A016F" w:rsidRPr="00350E67" w:rsidRDefault="000A016F" w:rsidP="00F16E16">
            <w:pPr>
              <w:pStyle w:val="Naslov2"/>
              <w:rPr>
                <w:rFonts w:cs="Arial"/>
              </w:rPr>
            </w:pPr>
            <w:bookmarkStart w:id="272" w:name="_Toc351728880"/>
            <w:r w:rsidRPr="00350E67">
              <w:rPr>
                <w:rFonts w:cs="Arial"/>
              </w:rPr>
              <w:t>Imenovano tijelo</w:t>
            </w:r>
            <w:bookmarkEnd w:id="272"/>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0709E6" w:rsidRDefault="000A016F" w:rsidP="00242856">
            <w:pPr>
              <w:spacing w:before="60" w:beforeAutospacing="0" w:after="0" w:afterAutospacing="0"/>
              <w:rPr>
                <w:rFonts w:eastAsia="Times New Roman"/>
                <w:szCs w:val="20"/>
                <w:lang w:eastAsia="hr-HR"/>
              </w:rPr>
            </w:pPr>
          </w:p>
        </w:tc>
        <w:tc>
          <w:tcPr>
            <w:tcW w:w="9215" w:type="dxa"/>
            <w:gridSpan w:val="2"/>
          </w:tcPr>
          <w:p w:rsidR="000A016F" w:rsidRPr="00CD4F54" w:rsidRDefault="000A016F" w:rsidP="00523937">
            <w:pPr>
              <w:jc w:val="both"/>
              <w:rPr>
                <w:lang w:eastAsia="hr-HR"/>
              </w:rPr>
            </w:pPr>
            <w:r w:rsidRPr="00CD4F54">
              <w:rPr>
                <w:lang w:eastAsia="hr-HR"/>
              </w:rPr>
              <w:t>Poslove imenovanog tijela iz članka 37. ovoga Zakona za pojedini podsustav obavlja Agencija do ovlašćivanja najmanje jednog imenovanog tijela za predmetni podsustav.</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73" w:name="_Toc346786826"/>
            <w:bookmarkStart w:id="274" w:name="_Toc351728881"/>
            <w:r w:rsidRPr="00350E67">
              <w:rPr>
                <w:rFonts w:cs="Arial"/>
              </w:rPr>
              <w:t>Provedbeni propisi</w:t>
            </w:r>
            <w:bookmarkEnd w:id="273"/>
            <w:bookmarkEnd w:id="274"/>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(1)</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Ministar će donijeti propise iz članka 16. stavka 4., članka 48. stavka 13., članka 55. stavka 2., članka 64. stavka 6., članka 64. stavka 7., članka 68. stavka 2., članka 68. stavka 2., članka 72. stavka 3., članka 73. stavka 4., članka 77. stavka 10., članka 78. stavka 4., članka 78. stavka 6., članka 80. stavka 11., članka 81. stavka 6., članka 83. stavka 4., članka 84. stavka 10., članka 85. stavka 3., članka 90. stavka 3., članka 92. stavka 5., članka 93. stavka 5., članka 96. stavka 7., članka 97. stavka 10., članka 98. stavka 6., članka 109. stavka 5., članka 110. stavka 2., članka 122. stavka 7. i članka 125. stavka 2. u roku od godinu dana od dana stupanja na snagu ovoga Zakona.</w:t>
            </w:r>
          </w:p>
        </w:tc>
      </w:tr>
      <w:tr w:rsidR="000A016F" w:rsidRPr="009379EA" w:rsidTr="000A016F">
        <w:tc>
          <w:tcPr>
            <w:tcW w:w="424" w:type="dxa"/>
          </w:tcPr>
          <w:p w:rsidR="000A016F" w:rsidRPr="00EA6D70" w:rsidRDefault="000A016F" w:rsidP="00523937">
            <w:pPr>
              <w:spacing w:before="60" w:beforeAutospacing="0" w:after="0" w:afterAutospacing="0"/>
              <w:jc w:val="both"/>
              <w:rPr>
                <w:sz w:val="20"/>
                <w:szCs w:val="20"/>
              </w:rPr>
            </w:pPr>
            <w:r w:rsidRPr="000709E6">
              <w:rPr>
                <w:szCs w:val="20"/>
              </w:rPr>
              <w:t>(2)</w:t>
            </w: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Do stupanja na snagu propisa iz stavka 1. ovoga članka, ostaju na snazi i odgovarajuće se primjenjuju podzakonski propisi doneseni na temelju Zakona o sigurnosti u željezničkom prometu („Narodne novine“, broj 40/07 i 61/11), osim odredbi koje su suprotne odredbama ovoga Zakona i izravno primjenjivim propisima Europske unije.</w:t>
            </w: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rFonts w:eastAsia="Times New Roman"/>
                <w:szCs w:val="20"/>
                <w:lang w:eastAsia="hr-HR"/>
              </w:rPr>
              <w:t>(3)</w:t>
            </w:r>
          </w:p>
        </w:tc>
        <w:tc>
          <w:tcPr>
            <w:tcW w:w="9215" w:type="dxa"/>
            <w:gridSpan w:val="2"/>
          </w:tcPr>
          <w:p w:rsidR="000A016F" w:rsidRPr="00CD4F54" w:rsidRDefault="000A016F" w:rsidP="00523937">
            <w:pPr>
              <w:pStyle w:val="StandardWeb"/>
              <w:spacing w:before="60" w:beforeAutospacing="0" w:after="0" w:afterAutospacing="0"/>
              <w:ind w:firstLine="2"/>
              <w:jc w:val="both"/>
              <w:rPr>
                <w:rFonts w:ascii="Arial" w:hAnsi="Arial" w:cs="Arial"/>
                <w:sz w:val="22"/>
                <w:szCs w:val="22"/>
              </w:rPr>
            </w:pPr>
            <w:r w:rsidRPr="00CD4F54">
              <w:rPr>
                <w:rFonts w:ascii="Arial" w:hAnsi="Arial" w:cs="Arial"/>
                <w:sz w:val="22"/>
                <w:szCs w:val="22"/>
              </w:rPr>
              <w:t>Odredbe provedbenih propisa iz stavaka 1. i 2. ovoga članka kojima se uređuju industrijski kolosijeci na odgovarajući se način primjenjuju na kolosijeke u morskim lukama, u lukama unutarnjih voda i u robnim terminalima.</w:t>
            </w: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rFonts w:eastAsia="Times New Roman"/>
                <w:szCs w:val="20"/>
                <w:lang w:eastAsia="hr-HR"/>
              </w:rPr>
              <w:t>(4)</w:t>
            </w:r>
          </w:p>
        </w:tc>
        <w:tc>
          <w:tcPr>
            <w:tcW w:w="9215" w:type="dxa"/>
            <w:gridSpan w:val="2"/>
          </w:tcPr>
          <w:p w:rsidR="000A016F" w:rsidRPr="00CD4F54" w:rsidRDefault="000A016F" w:rsidP="00523937">
            <w:pPr>
              <w:pStyle w:val="StandardWeb"/>
              <w:spacing w:before="60" w:beforeAutospacing="0" w:after="0" w:afterAutospacing="0"/>
              <w:ind w:left="2"/>
              <w:jc w:val="both"/>
              <w:rPr>
                <w:rFonts w:ascii="Arial" w:hAnsi="Arial" w:cs="Arial"/>
                <w:sz w:val="22"/>
                <w:szCs w:val="22"/>
              </w:rPr>
            </w:pPr>
            <w:r w:rsidRPr="00CD4F54">
              <w:rPr>
                <w:rFonts w:ascii="Arial" w:hAnsi="Arial" w:cs="Arial"/>
                <w:sz w:val="22"/>
                <w:szCs w:val="22"/>
              </w:rPr>
              <w:t>Provedbeni propis iz članka 93. stavka 5. ovoga Zakona ministar će donijeti uz suglasnost ministra nadležnog za obrazovanje.</w:t>
            </w: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rFonts w:eastAsia="Times New Roman"/>
                <w:szCs w:val="20"/>
                <w:lang w:eastAsia="hr-HR"/>
              </w:rPr>
              <w:t>(5)</w:t>
            </w:r>
          </w:p>
        </w:tc>
        <w:tc>
          <w:tcPr>
            <w:tcW w:w="9215" w:type="dxa"/>
            <w:gridSpan w:val="2"/>
          </w:tcPr>
          <w:p w:rsidR="000A016F" w:rsidRPr="00CD4F54" w:rsidRDefault="000A016F" w:rsidP="00523937">
            <w:pPr>
              <w:pStyle w:val="StandardWeb"/>
              <w:spacing w:before="60" w:beforeAutospacing="0" w:after="0" w:afterAutospacing="0"/>
              <w:ind w:left="2"/>
              <w:jc w:val="both"/>
              <w:rPr>
                <w:rFonts w:ascii="Arial" w:hAnsi="Arial" w:cs="Arial"/>
                <w:sz w:val="22"/>
                <w:szCs w:val="22"/>
              </w:rPr>
            </w:pPr>
            <w:r w:rsidRPr="00CD4F54">
              <w:rPr>
                <w:rFonts w:ascii="Arial" w:hAnsi="Arial" w:cs="Arial"/>
                <w:sz w:val="22"/>
                <w:szCs w:val="22"/>
              </w:rPr>
              <w:t>Provedbeni propis iz članka 92. stavka 5. ovoga Zakona ministar će donijeti uz suglasnost ministra nadležnog za zdravstvo.</w:t>
            </w:r>
          </w:p>
        </w:tc>
      </w:tr>
      <w:tr w:rsidR="000A016F" w:rsidRPr="009379EA" w:rsidTr="000A016F">
        <w:tc>
          <w:tcPr>
            <w:tcW w:w="424" w:type="dxa"/>
          </w:tcPr>
          <w:p w:rsidR="000A016F" w:rsidRPr="00EA6D70" w:rsidRDefault="000A016F" w:rsidP="00523937">
            <w:pPr>
              <w:spacing w:before="60" w:beforeAutospacing="0" w:after="0" w:afterAutospacing="0"/>
              <w:jc w:val="both"/>
              <w:rPr>
                <w:rFonts w:eastAsia="Times New Roman"/>
                <w:sz w:val="20"/>
                <w:szCs w:val="20"/>
                <w:lang w:eastAsia="hr-HR"/>
              </w:rPr>
            </w:pPr>
            <w:r w:rsidRPr="000709E6">
              <w:rPr>
                <w:rFonts w:eastAsia="Times New Roman"/>
                <w:szCs w:val="20"/>
                <w:lang w:eastAsia="hr-HR"/>
              </w:rPr>
              <w:t>(6)</w:t>
            </w:r>
          </w:p>
        </w:tc>
        <w:tc>
          <w:tcPr>
            <w:tcW w:w="9215" w:type="dxa"/>
            <w:gridSpan w:val="2"/>
          </w:tcPr>
          <w:p w:rsidR="000A016F" w:rsidRPr="00CD4F54" w:rsidRDefault="000A016F" w:rsidP="00523937">
            <w:pPr>
              <w:pStyle w:val="StandardWeb"/>
              <w:spacing w:before="60" w:beforeAutospacing="0" w:after="0" w:afterAutospacing="0"/>
              <w:ind w:left="-1" w:firstLine="1"/>
              <w:jc w:val="both"/>
              <w:rPr>
                <w:rFonts w:ascii="Arial" w:hAnsi="Arial" w:cs="Arial"/>
                <w:sz w:val="22"/>
                <w:szCs w:val="22"/>
              </w:rPr>
            </w:pPr>
            <w:r w:rsidRPr="00CD4F54">
              <w:rPr>
                <w:rFonts w:ascii="Arial" w:hAnsi="Arial" w:cs="Arial"/>
                <w:sz w:val="22"/>
                <w:szCs w:val="22"/>
              </w:rPr>
              <w:t>Do stupanja na snagu propisa iz stavka 5. ovoga članka, osim odredbi koje su suprotne ovom Zakonu, ostaju na snazi i odgovarajuće se primjenjuju sljedeći podzakonski propisi:</w:t>
            </w:r>
          </w:p>
          <w:p w:rsidR="000A016F" w:rsidRPr="00CD4F54" w:rsidRDefault="000A016F" w:rsidP="00523937">
            <w:pPr>
              <w:pStyle w:val="StandardWeb"/>
              <w:spacing w:before="60" w:beforeAutospacing="0" w:after="0" w:afterAutospacing="0"/>
              <w:ind w:left="282" w:hanging="283"/>
              <w:jc w:val="both"/>
              <w:rPr>
                <w:rFonts w:ascii="Arial" w:hAnsi="Arial" w:cs="Arial"/>
                <w:sz w:val="22"/>
                <w:szCs w:val="22"/>
              </w:rPr>
            </w:pPr>
            <w:r w:rsidRPr="00CD4F54">
              <w:rPr>
                <w:rFonts w:ascii="Arial" w:hAnsi="Arial" w:cs="Arial"/>
                <w:sz w:val="22"/>
                <w:szCs w:val="22"/>
              </w:rPr>
              <w:t xml:space="preserve">– </w:t>
            </w:r>
            <w:r w:rsidRPr="00CD4F54">
              <w:rPr>
                <w:rFonts w:ascii="Arial" w:hAnsi="Arial" w:cs="Arial"/>
                <w:sz w:val="22"/>
                <w:szCs w:val="22"/>
              </w:rPr>
              <w:tab/>
              <w:t>Pravilnik o posebnim zdravstvenim uvjetima kojima moraju udovoljavati željeznički radnici koji neposredno sudjeluju u obavljanju željezničkog prometa (Zakon o preuzimanju zakona iz oblasti prometa i veza koji se u Republici Hrvatskoj primjenjuju kao republički zakoni, „Narodne novine“, broj 53/91.),</w:t>
            </w:r>
          </w:p>
          <w:p w:rsidR="000A016F" w:rsidRPr="00CD4F54" w:rsidRDefault="000A016F" w:rsidP="00523937">
            <w:pPr>
              <w:pStyle w:val="StandardWeb"/>
              <w:spacing w:before="60" w:beforeAutospacing="0" w:after="0" w:afterAutospacing="0"/>
              <w:ind w:left="282" w:hanging="283"/>
              <w:jc w:val="both"/>
              <w:rPr>
                <w:sz w:val="22"/>
              </w:rPr>
            </w:pPr>
            <w:r w:rsidRPr="00CD4F54">
              <w:rPr>
                <w:rFonts w:ascii="Arial" w:hAnsi="Arial" w:cs="Arial"/>
                <w:sz w:val="22"/>
                <w:szCs w:val="22"/>
              </w:rPr>
              <w:t xml:space="preserve">– </w:t>
            </w:r>
            <w:r w:rsidRPr="00CD4F54">
              <w:rPr>
                <w:rFonts w:ascii="Arial" w:hAnsi="Arial" w:cs="Arial"/>
                <w:sz w:val="22"/>
                <w:szCs w:val="22"/>
              </w:rPr>
              <w:tab/>
              <w:t>Pravilnik o načinu i postupku utvrđivanja prisutnosti alkohola u organizmu djelatnika koji neposredno sudjeluju u obavljanju željezničkog prometa („Narodne novine“, broj 98/03.).</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75" w:name="_Toc346786828"/>
            <w:bookmarkStart w:id="276" w:name="_Toc351728882"/>
            <w:r w:rsidRPr="00350E67">
              <w:rPr>
                <w:rFonts w:cs="Arial"/>
              </w:rPr>
              <w:t>Stavljanje van snage propisa</w:t>
            </w:r>
            <w:bookmarkEnd w:id="275"/>
            <w:bookmarkEnd w:id="276"/>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Danom stupanja na snagu ovoga Zakona prestaju važiti:</w:t>
            </w:r>
          </w:p>
          <w:p w:rsidR="000A016F" w:rsidRPr="00CD4F54" w:rsidRDefault="000A016F" w:rsidP="00B3357C">
            <w:pPr>
              <w:pStyle w:val="StandardWeb"/>
              <w:numPr>
                <w:ilvl w:val="0"/>
                <w:numId w:val="6"/>
              </w:numPr>
              <w:tabs>
                <w:tab w:val="left" w:pos="426"/>
              </w:tabs>
              <w:spacing w:before="60" w:beforeAutospacing="0" w:after="0" w:afterAutospacing="0"/>
              <w:ind w:left="425" w:hanging="425"/>
              <w:jc w:val="both"/>
              <w:rPr>
                <w:rFonts w:ascii="Arial" w:hAnsi="Arial" w:cs="Arial"/>
                <w:sz w:val="22"/>
                <w:szCs w:val="22"/>
              </w:rPr>
            </w:pPr>
            <w:r w:rsidRPr="00CD4F54">
              <w:rPr>
                <w:rFonts w:ascii="Arial" w:hAnsi="Arial" w:cs="Arial"/>
                <w:sz w:val="22"/>
                <w:szCs w:val="22"/>
              </w:rPr>
              <w:t>Zakon o sigurnosti u željezničkom prometu („Narodne novine“, broj 40/07 i 61/11);</w:t>
            </w:r>
          </w:p>
          <w:p w:rsidR="000A016F" w:rsidRPr="00CD4F54" w:rsidRDefault="000A016F" w:rsidP="00B3357C">
            <w:pPr>
              <w:pStyle w:val="StandardWeb"/>
              <w:numPr>
                <w:ilvl w:val="0"/>
                <w:numId w:val="6"/>
              </w:numPr>
              <w:tabs>
                <w:tab w:val="left" w:pos="426"/>
              </w:tabs>
              <w:spacing w:before="60" w:beforeAutospacing="0" w:after="0" w:afterAutospacing="0"/>
              <w:ind w:left="425" w:hanging="425"/>
              <w:jc w:val="both"/>
              <w:rPr>
                <w:rFonts w:ascii="Arial" w:hAnsi="Arial" w:cs="Arial"/>
                <w:sz w:val="22"/>
                <w:szCs w:val="22"/>
              </w:rPr>
            </w:pPr>
            <w:r w:rsidRPr="00CD4F54">
              <w:rPr>
                <w:rFonts w:ascii="Arial" w:hAnsi="Arial" w:cs="Arial"/>
                <w:sz w:val="22"/>
                <w:szCs w:val="22"/>
              </w:rPr>
              <w:t>Zakon o Agenciji za sigurnost željezničkog prometa („Narodne novine“, broj 120/08);</w:t>
            </w:r>
          </w:p>
          <w:p w:rsidR="000A016F" w:rsidRPr="00CD4F54" w:rsidRDefault="000A016F" w:rsidP="00B3357C">
            <w:pPr>
              <w:pStyle w:val="StandardWeb"/>
              <w:numPr>
                <w:ilvl w:val="0"/>
                <w:numId w:val="6"/>
              </w:numPr>
              <w:tabs>
                <w:tab w:val="left" w:pos="426"/>
              </w:tabs>
              <w:spacing w:before="60" w:beforeAutospacing="0" w:after="0" w:afterAutospacing="0"/>
              <w:ind w:left="425" w:hanging="425"/>
              <w:jc w:val="both"/>
              <w:rPr>
                <w:rFonts w:ascii="Arial" w:hAnsi="Arial" w:cs="Arial"/>
                <w:sz w:val="22"/>
                <w:szCs w:val="22"/>
              </w:rPr>
            </w:pPr>
            <w:r w:rsidRPr="00CD4F54">
              <w:rPr>
                <w:rFonts w:ascii="Arial" w:hAnsi="Arial" w:cs="Arial"/>
                <w:sz w:val="22"/>
                <w:szCs w:val="22"/>
              </w:rPr>
              <w:t>Pravilnik o izvanrednim događajima u željezničkom prometu („Narodne novine“, broj 64/09);</w:t>
            </w:r>
          </w:p>
          <w:p w:rsidR="000A016F" w:rsidRPr="00CD4F54" w:rsidRDefault="000A016F" w:rsidP="00B3357C">
            <w:pPr>
              <w:pStyle w:val="StandardWeb"/>
              <w:numPr>
                <w:ilvl w:val="0"/>
                <w:numId w:val="6"/>
              </w:numPr>
              <w:tabs>
                <w:tab w:val="left" w:pos="426"/>
              </w:tabs>
              <w:spacing w:before="60" w:beforeAutospacing="0" w:after="0" w:afterAutospacing="0"/>
              <w:ind w:left="425" w:hanging="425"/>
              <w:jc w:val="both"/>
              <w:rPr>
                <w:rFonts w:ascii="Arial" w:hAnsi="Arial" w:cs="Arial"/>
                <w:sz w:val="22"/>
                <w:szCs w:val="22"/>
              </w:rPr>
            </w:pPr>
            <w:r w:rsidRPr="00CD4F54">
              <w:rPr>
                <w:rFonts w:ascii="Arial" w:hAnsi="Arial" w:cs="Arial"/>
                <w:sz w:val="22"/>
                <w:szCs w:val="22"/>
              </w:rPr>
              <w:t>Pravilnik o registru željezničkih vozila („Narodne novine“, broj 87/11)</w:t>
            </w:r>
          </w:p>
          <w:p w:rsidR="000A016F" w:rsidRPr="00CD4F54" w:rsidRDefault="000A016F" w:rsidP="00B3357C">
            <w:pPr>
              <w:pStyle w:val="StandardWeb"/>
              <w:numPr>
                <w:ilvl w:val="0"/>
                <w:numId w:val="6"/>
              </w:numPr>
              <w:tabs>
                <w:tab w:val="left" w:pos="426"/>
              </w:tabs>
              <w:spacing w:before="60" w:beforeAutospacing="0" w:after="0" w:afterAutospacing="0"/>
              <w:ind w:left="425" w:hanging="425"/>
              <w:jc w:val="both"/>
              <w:rPr>
                <w:rFonts w:ascii="Arial" w:hAnsi="Arial" w:cs="Arial"/>
                <w:sz w:val="22"/>
                <w:szCs w:val="22"/>
              </w:rPr>
            </w:pPr>
            <w:r w:rsidRPr="00CD4F54">
              <w:rPr>
                <w:rFonts w:ascii="Arial" w:hAnsi="Arial" w:cs="Arial"/>
                <w:sz w:val="22"/>
                <w:szCs w:val="22"/>
              </w:rPr>
              <w:t>Pravilnik o primjeni hrvatskih normi pri projektiranju, građenju, prepravkama i održavanju željezničkih pruga i željezničkih vozila („Narodne novine“ br. 12/97).</w:t>
            </w:r>
          </w:p>
        </w:tc>
      </w:tr>
      <w:tr w:rsidR="000A016F" w:rsidRPr="009379EA" w:rsidTr="000A016F">
        <w:tc>
          <w:tcPr>
            <w:tcW w:w="424" w:type="dxa"/>
          </w:tcPr>
          <w:p w:rsidR="000A016F" w:rsidRPr="000709E6" w:rsidRDefault="000A016F" w:rsidP="00523937">
            <w:pPr>
              <w:spacing w:before="60" w:beforeAutospacing="0" w:after="0" w:afterAutospacing="0"/>
              <w:jc w:val="both"/>
              <w:rPr>
                <w:szCs w:val="20"/>
              </w:rPr>
            </w:pPr>
          </w:p>
        </w:tc>
        <w:tc>
          <w:tcPr>
            <w:tcW w:w="9215" w:type="dxa"/>
            <w:gridSpan w:val="2"/>
          </w:tcPr>
          <w:p w:rsidR="000A016F" w:rsidRPr="00350E67" w:rsidRDefault="000A016F" w:rsidP="00F16E16">
            <w:pPr>
              <w:pStyle w:val="Naslov2"/>
              <w:rPr>
                <w:rFonts w:cs="Arial"/>
              </w:rPr>
            </w:pPr>
            <w:bookmarkStart w:id="277" w:name="_Toc346786829"/>
            <w:bookmarkStart w:id="278" w:name="_Toc351728883"/>
            <w:r w:rsidRPr="00350E67">
              <w:rPr>
                <w:rFonts w:cs="Arial"/>
              </w:rPr>
              <w:t>Stupanje na snagu</w:t>
            </w:r>
            <w:bookmarkEnd w:id="277"/>
            <w:bookmarkEnd w:id="278"/>
          </w:p>
        </w:tc>
      </w:tr>
      <w:tr w:rsidR="000A016F" w:rsidRPr="009379EA" w:rsidTr="000A016F">
        <w:tc>
          <w:tcPr>
            <w:tcW w:w="424" w:type="dxa"/>
          </w:tcPr>
          <w:p w:rsidR="000A016F" w:rsidRPr="00EA6D70" w:rsidRDefault="000A016F" w:rsidP="00523937">
            <w:pPr>
              <w:spacing w:before="0" w:beforeAutospacing="0" w:after="0" w:afterAutospacing="0"/>
              <w:jc w:val="both"/>
              <w:rPr>
                <w:sz w:val="20"/>
                <w:szCs w:val="20"/>
              </w:rPr>
            </w:pPr>
          </w:p>
        </w:tc>
        <w:tc>
          <w:tcPr>
            <w:tcW w:w="4396" w:type="dxa"/>
          </w:tcPr>
          <w:p w:rsidR="000A016F" w:rsidRPr="00CD4F54" w:rsidRDefault="000A016F" w:rsidP="00242856">
            <w:pPr>
              <w:spacing w:before="60" w:beforeAutospacing="0" w:after="0" w:afterAutospacing="0"/>
              <w:jc w:val="right"/>
            </w:pPr>
            <w:r w:rsidRPr="00CD4F54">
              <w:t xml:space="preserve">Članak </w:t>
            </w:r>
          </w:p>
        </w:tc>
        <w:tc>
          <w:tcPr>
            <w:tcW w:w="4819" w:type="dxa"/>
          </w:tcPr>
          <w:p w:rsidR="000A016F" w:rsidRPr="00CD4F54" w:rsidRDefault="000A016F" w:rsidP="00D31C27">
            <w:pPr>
              <w:pStyle w:val="clanak"/>
            </w:pPr>
          </w:p>
        </w:tc>
      </w:tr>
      <w:tr w:rsidR="000A016F" w:rsidRPr="009379EA" w:rsidTr="000A016F">
        <w:tc>
          <w:tcPr>
            <w:tcW w:w="424" w:type="dxa"/>
          </w:tcPr>
          <w:p w:rsidR="000A016F" w:rsidRPr="00EA6D70" w:rsidRDefault="000A016F" w:rsidP="00EA6D70">
            <w:pPr>
              <w:spacing w:before="0" w:beforeAutospacing="0" w:after="0" w:afterAutospacing="0"/>
              <w:rPr>
                <w:sz w:val="20"/>
                <w:szCs w:val="20"/>
              </w:rPr>
            </w:pPr>
          </w:p>
        </w:tc>
        <w:tc>
          <w:tcPr>
            <w:tcW w:w="9215" w:type="dxa"/>
            <w:gridSpan w:val="2"/>
          </w:tcPr>
          <w:p w:rsidR="000A016F" w:rsidRPr="00CD4F54" w:rsidRDefault="000A016F" w:rsidP="00523937">
            <w:pPr>
              <w:pStyle w:val="StandardWeb"/>
              <w:spacing w:before="60" w:beforeAutospacing="0" w:after="0" w:afterAutospacing="0"/>
              <w:jc w:val="both"/>
              <w:rPr>
                <w:rFonts w:ascii="Arial" w:hAnsi="Arial" w:cs="Arial"/>
                <w:sz w:val="22"/>
                <w:szCs w:val="22"/>
              </w:rPr>
            </w:pPr>
            <w:r w:rsidRPr="00CD4F54">
              <w:rPr>
                <w:rFonts w:ascii="Arial" w:hAnsi="Arial" w:cs="Arial"/>
                <w:sz w:val="22"/>
                <w:szCs w:val="22"/>
              </w:rPr>
              <w:t>Ovaj Zakon stupa na snagu danom pristupanja Republike Hrvatske Europskoj uniji.</w:t>
            </w:r>
          </w:p>
        </w:tc>
      </w:tr>
    </w:tbl>
    <w:p w:rsidR="00827EAC" w:rsidRPr="000709E6" w:rsidRDefault="00827EAC" w:rsidP="00523937">
      <w:pPr>
        <w:widowControl w:val="0"/>
        <w:spacing w:before="60" w:beforeAutospacing="0" w:after="0" w:afterAutospacing="0"/>
        <w:jc w:val="both"/>
        <w:rPr>
          <w:color w:val="C00000"/>
          <w:szCs w:val="20"/>
        </w:rPr>
      </w:pPr>
    </w:p>
    <w:p w:rsidR="00553FAC" w:rsidRPr="000709E6" w:rsidRDefault="00553FAC" w:rsidP="00523937">
      <w:pPr>
        <w:spacing w:before="60" w:beforeAutospacing="0" w:after="0" w:afterAutospacing="0"/>
        <w:jc w:val="both"/>
      </w:pPr>
    </w:p>
    <w:p w:rsidR="00553FAC" w:rsidRPr="000709E6" w:rsidRDefault="00553FA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9379EA" w:rsidRDefault="0069298C" w:rsidP="0069298C">
      <w:pPr>
        <w:pStyle w:val="Naslov"/>
        <w:spacing w:before="60" w:after="0"/>
        <w:rPr>
          <w:color w:val="auto"/>
        </w:rPr>
      </w:pPr>
      <w:bookmarkStart w:id="279" w:name="_Toc346615776"/>
      <w:r w:rsidRPr="009379EA">
        <w:rPr>
          <w:color w:val="auto"/>
        </w:rPr>
        <w:t>PRILOG 1.</w:t>
      </w:r>
      <w:bookmarkEnd w:id="279"/>
    </w:p>
    <w:p w:rsidR="0069298C" w:rsidRPr="009379EA" w:rsidRDefault="0069298C" w:rsidP="0069298C">
      <w:pPr>
        <w:pStyle w:val="Naslov"/>
        <w:spacing w:before="60" w:after="0"/>
        <w:rPr>
          <w:color w:val="auto"/>
        </w:rPr>
      </w:pPr>
      <w:bookmarkStart w:id="280" w:name="_Toc346615777"/>
      <w:r w:rsidRPr="009379EA">
        <w:rPr>
          <w:color w:val="auto"/>
        </w:rPr>
        <w:t>PODSUSTAVI</w:t>
      </w:r>
      <w:bookmarkEnd w:id="280"/>
    </w:p>
    <w:p w:rsidR="0069298C" w:rsidRPr="000709E6" w:rsidRDefault="0069298C" w:rsidP="00523937">
      <w:pPr>
        <w:pStyle w:val="Obinitekst"/>
        <w:spacing w:before="60"/>
        <w:jc w:val="both"/>
        <w:rPr>
          <w:rFonts w:ascii="Arial" w:hAnsi="Arial" w:cs="Arial"/>
          <w:sz w:val="22"/>
          <w:szCs w:val="22"/>
          <w:lang w:val="hr-HR"/>
        </w:rPr>
      </w:pP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 POPIS PODSUSTAVA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Za namjenu ove Direktive željeznički sustav dijeli se na sljedeće podsustave: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(a) strukturna područja:</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građevinski podsustav</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elektroenergetski podsustav</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prometno-upravljački i signalno-sigurnosni podsustav na pruzi</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prometno-upravljački i signalno-sigurnosni podsustav na vozilu</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željeznička vozila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(b) funkcionalna područja:</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odvijanje i upravljanje prometom</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održavanje</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telematske aplikacije za putnički i teretni promet</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 OPIS PODSUSTAVA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Ne dovodeći u pitanje odredbe propisa Europske unije, podsustavi uključuju: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2.1. Građevinski podsustav</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Kolosijek, skretnice, građevinske konstrukcije (mostovi, tuneli itd.), pripadajuća infrastruktura u kolodvorima (peroni, područja pristupa, uključujući poštivanje potreba osoba smanjene pokretljivosti itd.), sigurnosna i zaštitna oprema.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 Elektroenergetski podsustav</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Sustav napajanja električnom energijom, uključujući kontaktnu mrežu i dio sustava za mjerenje potrošnje električne energije ugrađen na pruzi.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2.3. Prometno-upravljački i signalno-sigurnosni podsustav na pruzi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Sva pružna oprema koja je potrebna radi osiguranja sigurnosti, upravljanja i nadzora vožnje vlakova kojima je odobreno obavljanje prometa na mreži.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2.4. Prometno-upravljački i signalno-sigurnosni podsustav na vozilu</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Sva oprema ugrađena na vozilu koja je potrebna za osiguranje sigurnosti, upravljanja i nadzora vožnje vlakova kojima je odobreno obavljanje prometa na mreži.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2.5. Odvijanje i upravljanje prometom</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Postupci i pripadajuća oprema koja omogućuje usklađen rad različitih strukturnih podsustava kako pri uobičajenom radu, tako i pri radu u otežanim uvjetima, uključujući </w:t>
      </w:r>
      <w:r w:rsidR="00275389">
        <w:rPr>
          <w:rFonts w:ascii="Arial" w:hAnsi="Arial" w:cs="Arial"/>
          <w:sz w:val="22"/>
          <w:szCs w:val="22"/>
          <w:lang w:val="hr-HR"/>
        </w:rPr>
        <w:t>naročito</w:t>
      </w:r>
      <w:r w:rsidRPr="000709E6">
        <w:rPr>
          <w:rFonts w:ascii="Arial" w:hAnsi="Arial" w:cs="Arial"/>
          <w:sz w:val="22"/>
          <w:szCs w:val="22"/>
          <w:lang w:val="hr-HR"/>
        </w:rPr>
        <w:t xml:space="preserve"> sastav i vožnju vlaka, te planiranje i upravljanje prometom.</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Stručna osposobljenost za obavljanje usluga međunarodnog prijevoza.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2.6. Telematske aplikacije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U skladu s Prilogom </w:t>
      </w:r>
      <w:r w:rsidR="00052778">
        <w:rPr>
          <w:rFonts w:ascii="Arial" w:hAnsi="Arial" w:cs="Arial"/>
          <w:sz w:val="22"/>
          <w:szCs w:val="22"/>
          <w:lang w:val="hr-HR"/>
        </w:rPr>
        <w:t>4</w:t>
      </w:r>
      <w:r w:rsidRPr="000709E6">
        <w:rPr>
          <w:rFonts w:ascii="Arial" w:hAnsi="Arial" w:cs="Arial"/>
          <w:sz w:val="22"/>
          <w:szCs w:val="22"/>
          <w:lang w:val="hr-HR"/>
        </w:rPr>
        <w:t>.</w:t>
      </w:r>
      <w:r w:rsidR="00052778">
        <w:rPr>
          <w:rFonts w:ascii="Arial" w:hAnsi="Arial" w:cs="Arial"/>
          <w:sz w:val="22"/>
          <w:szCs w:val="22"/>
          <w:lang w:val="hr-HR"/>
        </w:rPr>
        <w:t xml:space="preserve"> ovoga Zakona</w:t>
      </w:r>
      <w:r w:rsidRPr="000709E6">
        <w:rPr>
          <w:rFonts w:ascii="Arial" w:hAnsi="Arial" w:cs="Arial"/>
          <w:sz w:val="22"/>
          <w:szCs w:val="22"/>
          <w:lang w:val="hr-HR"/>
        </w:rPr>
        <w:t xml:space="preserve"> taj se podsustav sastoji od dva dijela: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(a) aplikacije za putnički promet, uključujući sustave davanja informacija putnicima prije i tijekom putovanja, sustavi rezervacija i plaćanja, postupanje s prtljagom i presjedanje između vlakova i povezivanje s drugim vrstama prijevoza;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(b) aplikacije za teretni promet, uključujući informacijske sustave (nadzor tereta i vlakova u realnom vremenu), sustavi za ranžiranje i sastavljanje vlakova, sustavi rezervacije, plaćanja i fakturiranja, povezivanje s ostalim vrstama prijevoza i izrada pratećih dokumenata u elektroničkom obliku.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 Željeznička vozila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Konstrukcija, sustav upravljanja i nadzora za svu opremu na vlaku, pantografi, vučna oprema i pretvarači, oprema za mjerenje potrošnje električne energije na vozilu, kočiona oprema, kvačila i vlačna oprema, osovinski sklop (okretna postolja, osovine itd.) i ovjes, vrata, sučelja čovjek/stroj (strojovođa, osoblje u vlaku i putnici, uključujući potrebe osoba smanjene pokretljivosti), pasivna ili aktivna sigurnosna oprema i pomagala koja osiguravaju zdravlje putnika i osoblja u vlaku.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2.8. Održavanje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Postupci, pripadajuća oprema, logistički centri za održavanje i rezerve koji provode obvezno korektivno i preventivno održavanje kako bi se osigurala interoperabilnost željezničkog sustava i potrebna učinkovitost.</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9379EA" w:rsidRDefault="0069298C" w:rsidP="0069298C">
      <w:pPr>
        <w:pStyle w:val="Naslov"/>
        <w:spacing w:before="60" w:after="0"/>
      </w:pPr>
      <w:bookmarkStart w:id="281" w:name="_Toc346615780"/>
      <w:r w:rsidRPr="009379EA">
        <w:t>PRILOG 2.</w:t>
      </w:r>
      <w:bookmarkEnd w:id="281"/>
    </w:p>
    <w:p w:rsidR="0069298C" w:rsidRPr="009379EA" w:rsidRDefault="0069298C" w:rsidP="0069298C">
      <w:pPr>
        <w:pStyle w:val="Naslov"/>
        <w:spacing w:before="60" w:after="0"/>
      </w:pPr>
      <w:bookmarkStart w:id="282" w:name="_Toc346615781"/>
      <w:r w:rsidRPr="009379EA">
        <w:t>OSNOVNI ZAHTJEVI ZA INTEROPERABILNOST</w:t>
      </w:r>
      <w:bookmarkEnd w:id="282"/>
    </w:p>
    <w:p w:rsidR="0069298C" w:rsidRPr="000709E6" w:rsidRDefault="0069298C" w:rsidP="0069298C">
      <w:pPr>
        <w:pStyle w:val="Obinitekst"/>
        <w:spacing w:before="60"/>
        <w:jc w:val="center"/>
        <w:rPr>
          <w:rFonts w:ascii="Arial" w:hAnsi="Arial" w:cs="Arial"/>
          <w:sz w:val="22"/>
          <w:szCs w:val="22"/>
          <w:lang w:val="hr-HR"/>
        </w:rPr>
      </w:pP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1. </w:t>
      </w:r>
      <w:r w:rsidRPr="000709E6">
        <w:rPr>
          <w:rFonts w:ascii="Arial" w:hAnsi="Arial" w:cs="Arial"/>
          <w:b/>
          <w:sz w:val="22"/>
          <w:szCs w:val="22"/>
          <w:lang w:val="hr-HR"/>
        </w:rPr>
        <w:tab/>
        <w:t>OPĆI ZAHTJEVI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1.1.</w:t>
      </w:r>
      <w:r w:rsidRPr="000709E6">
        <w:rPr>
          <w:rFonts w:ascii="Arial" w:hAnsi="Arial" w:cs="Arial"/>
          <w:b/>
          <w:sz w:val="22"/>
          <w:szCs w:val="22"/>
          <w:lang w:val="hr-HR"/>
        </w:rPr>
        <w:tab/>
        <w:t>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1.1.1.</w:t>
      </w:r>
      <w:r w:rsidRPr="000709E6">
        <w:rPr>
          <w:rFonts w:ascii="Arial" w:hAnsi="Arial" w:cs="Arial"/>
          <w:sz w:val="22"/>
          <w:szCs w:val="22"/>
          <w:lang w:val="hr-HR"/>
        </w:rPr>
        <w:tab/>
        <w:t xml:space="preserve">Projektiranje, izgradnja ili proizvodnja, održavanje i nadzor </w:t>
      </w:r>
      <w:r w:rsidR="00A66668">
        <w:rPr>
          <w:rFonts w:ascii="Arial" w:hAnsi="Arial" w:cs="Arial"/>
          <w:sz w:val="22"/>
          <w:szCs w:val="22"/>
          <w:lang w:val="hr-HR"/>
        </w:rPr>
        <w:t>dijelova koji su bitni za sigurnost</w:t>
      </w:r>
      <w:r w:rsidRPr="000709E6">
        <w:rPr>
          <w:rFonts w:ascii="Arial" w:hAnsi="Arial" w:cs="Arial"/>
          <w:sz w:val="22"/>
          <w:szCs w:val="22"/>
          <w:lang w:val="hr-HR"/>
        </w:rPr>
        <w:t xml:space="preserve"> </w:t>
      </w:r>
      <w:r w:rsidR="00A66668">
        <w:rPr>
          <w:rFonts w:ascii="Arial" w:hAnsi="Arial" w:cs="Arial"/>
          <w:sz w:val="22"/>
          <w:szCs w:val="22"/>
          <w:lang w:val="hr-HR"/>
        </w:rPr>
        <w:t>a naročito</w:t>
      </w:r>
      <w:r w:rsidRPr="000709E6">
        <w:rPr>
          <w:rFonts w:ascii="Arial" w:hAnsi="Arial" w:cs="Arial"/>
          <w:sz w:val="22"/>
          <w:szCs w:val="22"/>
          <w:lang w:val="hr-HR"/>
        </w:rPr>
        <w:t xml:space="preserve"> </w:t>
      </w:r>
      <w:r w:rsidR="00A66668">
        <w:rPr>
          <w:rFonts w:ascii="Arial" w:hAnsi="Arial" w:cs="Arial"/>
          <w:sz w:val="22"/>
          <w:szCs w:val="22"/>
          <w:lang w:val="hr-HR"/>
        </w:rPr>
        <w:t>dijelova</w:t>
      </w:r>
      <w:r w:rsidRPr="000709E6">
        <w:rPr>
          <w:rFonts w:ascii="Arial" w:hAnsi="Arial" w:cs="Arial"/>
          <w:sz w:val="22"/>
          <w:szCs w:val="22"/>
          <w:lang w:val="hr-HR"/>
        </w:rPr>
        <w:t xml:space="preserve"> koj</w:t>
      </w:r>
      <w:r w:rsidR="00A66668">
        <w:rPr>
          <w:rFonts w:ascii="Arial" w:hAnsi="Arial" w:cs="Arial"/>
          <w:sz w:val="22"/>
          <w:szCs w:val="22"/>
          <w:lang w:val="hr-HR"/>
        </w:rPr>
        <w:t>i</w:t>
      </w:r>
      <w:r w:rsidRPr="000709E6">
        <w:rPr>
          <w:rFonts w:ascii="Arial" w:hAnsi="Arial" w:cs="Arial"/>
          <w:sz w:val="22"/>
          <w:szCs w:val="22"/>
          <w:lang w:val="hr-HR"/>
        </w:rPr>
        <w:t xml:space="preserve"> su uključen</w:t>
      </w:r>
      <w:r w:rsidR="00A66668">
        <w:rPr>
          <w:rFonts w:ascii="Arial" w:hAnsi="Arial" w:cs="Arial"/>
          <w:sz w:val="22"/>
          <w:szCs w:val="22"/>
          <w:lang w:val="hr-HR"/>
        </w:rPr>
        <w:t>i</w:t>
      </w:r>
      <w:r w:rsidRPr="000709E6">
        <w:rPr>
          <w:rFonts w:ascii="Arial" w:hAnsi="Arial" w:cs="Arial"/>
          <w:sz w:val="22"/>
          <w:szCs w:val="22"/>
          <w:lang w:val="hr-HR"/>
        </w:rPr>
        <w:t xml:space="preserve"> u vožnju vlakova</w:t>
      </w:r>
      <w:r w:rsidR="00A66668">
        <w:rPr>
          <w:rFonts w:ascii="Arial" w:hAnsi="Arial" w:cs="Arial"/>
          <w:sz w:val="22"/>
          <w:szCs w:val="22"/>
          <w:lang w:val="hr-HR"/>
        </w:rPr>
        <w:t>,</w:t>
      </w:r>
      <w:r w:rsidRPr="000709E6">
        <w:rPr>
          <w:rFonts w:ascii="Arial" w:hAnsi="Arial" w:cs="Arial"/>
          <w:sz w:val="22"/>
          <w:szCs w:val="22"/>
          <w:lang w:val="hr-HR"/>
        </w:rPr>
        <w:t xml:space="preserve"> mora jamčiti sigurnost na razini koja odgovara ciljevima utvrđenima za mrežu, uklj</w:t>
      </w:r>
      <w:r w:rsidR="00A66668">
        <w:rPr>
          <w:rFonts w:ascii="Arial" w:hAnsi="Arial" w:cs="Arial"/>
          <w:sz w:val="22"/>
          <w:szCs w:val="22"/>
          <w:lang w:val="hr-HR"/>
        </w:rPr>
        <w:t>učujući posebno</w:t>
      </w:r>
      <w:r w:rsidRPr="000709E6">
        <w:rPr>
          <w:rFonts w:ascii="Arial" w:hAnsi="Arial" w:cs="Arial"/>
          <w:sz w:val="22"/>
          <w:szCs w:val="22"/>
          <w:lang w:val="hr-HR"/>
        </w:rPr>
        <w:t xml:space="preserve"> otežane situacije.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1.1.2.</w:t>
      </w:r>
      <w:r w:rsidRPr="000709E6">
        <w:rPr>
          <w:rFonts w:ascii="Arial" w:hAnsi="Arial" w:cs="Arial"/>
          <w:sz w:val="22"/>
          <w:szCs w:val="22"/>
          <w:lang w:val="hr-HR"/>
        </w:rPr>
        <w:tab/>
        <w:t>Parametri za kontakt kotač/tračnica moraju ispunjavati zahtjeve stabilnosti potrebne za osiguranje sigurne vožnje vlakova najvećom dopuštenom brzinom. Parametri opreme za kočenje moraju jamčiti mogućnost zaustavljanja vlaka unutar zaustavnog puta pri najvećoj dozvoljenoj brzini.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1.1.3.</w:t>
      </w:r>
      <w:r w:rsidRPr="000709E6">
        <w:rPr>
          <w:rFonts w:ascii="Arial" w:hAnsi="Arial" w:cs="Arial"/>
          <w:sz w:val="22"/>
          <w:szCs w:val="22"/>
          <w:lang w:val="hr-HR"/>
        </w:rPr>
        <w:tab/>
      </w:r>
      <w:r w:rsidR="00A66668">
        <w:rPr>
          <w:rFonts w:ascii="Arial" w:hAnsi="Arial" w:cs="Arial"/>
          <w:sz w:val="22"/>
          <w:szCs w:val="22"/>
          <w:lang w:val="hr-HR"/>
        </w:rPr>
        <w:t>Dijelovi</w:t>
      </w:r>
      <w:r w:rsidRPr="000709E6">
        <w:rPr>
          <w:rFonts w:ascii="Arial" w:hAnsi="Arial" w:cs="Arial"/>
          <w:sz w:val="22"/>
          <w:szCs w:val="22"/>
          <w:lang w:val="hr-HR"/>
        </w:rPr>
        <w:t xml:space="preserve"> koj</w:t>
      </w:r>
      <w:r w:rsidR="00A66668">
        <w:rPr>
          <w:rFonts w:ascii="Arial" w:hAnsi="Arial" w:cs="Arial"/>
          <w:sz w:val="22"/>
          <w:szCs w:val="22"/>
          <w:lang w:val="hr-HR"/>
        </w:rPr>
        <w:t>i</w:t>
      </w:r>
      <w:r w:rsidRPr="000709E6">
        <w:rPr>
          <w:rFonts w:ascii="Arial" w:hAnsi="Arial" w:cs="Arial"/>
          <w:sz w:val="22"/>
          <w:szCs w:val="22"/>
          <w:lang w:val="hr-HR"/>
        </w:rPr>
        <w:t xml:space="preserve"> se koriste moraju za vrijeme trajanja životnog vijeka podnijeti sva uobičajena ili iznimna opterećenja. Sigurnosne posljedice slučajnih ispada moraju biti ograničene odgovarajućim mjerama.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1.1.4.</w:t>
      </w:r>
      <w:r w:rsidRPr="000709E6">
        <w:rPr>
          <w:rFonts w:ascii="Arial" w:hAnsi="Arial" w:cs="Arial"/>
          <w:sz w:val="22"/>
          <w:szCs w:val="22"/>
          <w:lang w:val="hr-HR"/>
        </w:rPr>
        <w:tab/>
        <w:t>Projektiranje nepokretnih postrojenja i željezničkih vozila te izbor korištenih materijala mora biti takav da se u slučaju požara ograničava nastanak, širenje i učinci vatre i dima.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1.1.5.</w:t>
      </w:r>
      <w:r w:rsidRPr="000709E6">
        <w:rPr>
          <w:rFonts w:ascii="Arial" w:hAnsi="Arial" w:cs="Arial"/>
          <w:sz w:val="22"/>
          <w:szCs w:val="22"/>
          <w:lang w:val="hr-HR"/>
        </w:rPr>
        <w:tab/>
        <w:t>Sva oprema koja je namijenjena da s njom rukuju putnici mora biti projektirana tako da ne ugrožava sigurno funkcioniranje opreme, niti zdravlje i sigurnost korisnika kada se upotrebljavaju na način koji je predvidljiv ali nije u skladu s objavljenim uputama.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1.2.</w:t>
      </w:r>
      <w:r w:rsidRPr="000709E6">
        <w:rPr>
          <w:rFonts w:ascii="Arial" w:hAnsi="Arial" w:cs="Arial"/>
          <w:b/>
          <w:sz w:val="22"/>
          <w:szCs w:val="22"/>
          <w:lang w:val="hr-HR"/>
        </w:rPr>
        <w:tab/>
        <w:t>Pouzdanost i dostupnost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Nadzor i održavanje nepokretnih i pokretnih dijelova koji su uključeni u vožnju vlaka moraju se planirati, provoditi i kvantificirati na takav način da se osigurava njihova funkcionalnost u predviđenim uvjetima.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1.3.</w:t>
      </w:r>
      <w:r w:rsidRPr="000709E6">
        <w:rPr>
          <w:rFonts w:ascii="Arial" w:hAnsi="Arial" w:cs="Arial"/>
          <w:b/>
          <w:sz w:val="22"/>
          <w:szCs w:val="22"/>
          <w:lang w:val="hr-HR"/>
        </w:rPr>
        <w:tab/>
        <w:t>Z</w:t>
      </w:r>
      <w:r w:rsidR="00A66668">
        <w:rPr>
          <w:rFonts w:ascii="Arial" w:hAnsi="Arial" w:cs="Arial"/>
          <w:b/>
          <w:sz w:val="22"/>
          <w:szCs w:val="22"/>
          <w:lang w:val="hr-HR"/>
        </w:rPr>
        <w:t>aštita z</w:t>
      </w:r>
      <w:r w:rsidRPr="000709E6">
        <w:rPr>
          <w:rFonts w:ascii="Arial" w:hAnsi="Arial" w:cs="Arial"/>
          <w:b/>
          <w:sz w:val="22"/>
          <w:szCs w:val="22"/>
          <w:lang w:val="hr-HR"/>
        </w:rPr>
        <w:t>dravlj</w:t>
      </w:r>
      <w:r w:rsidR="00A66668">
        <w:rPr>
          <w:rFonts w:ascii="Arial" w:hAnsi="Arial" w:cs="Arial"/>
          <w:b/>
          <w:sz w:val="22"/>
          <w:szCs w:val="22"/>
          <w:lang w:val="hr-HR"/>
        </w:rPr>
        <w:t>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1.3.1.</w:t>
      </w:r>
      <w:r w:rsidRPr="000709E6">
        <w:rPr>
          <w:rFonts w:ascii="Arial" w:hAnsi="Arial" w:cs="Arial"/>
          <w:sz w:val="22"/>
          <w:szCs w:val="22"/>
          <w:lang w:val="hr-HR"/>
        </w:rPr>
        <w:tab/>
        <w:t>Materijali za koje je vjerojatno da zbog načina uporabe predstavljaju opasnost po zdravlje onih koji im imaju pristup, ne smiju se upotrebljavati u vlakovima i na željezničkoj infrastrukturi.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1.3.2.</w:t>
      </w:r>
      <w:r w:rsidRPr="000709E6">
        <w:rPr>
          <w:rFonts w:ascii="Arial" w:hAnsi="Arial" w:cs="Arial"/>
          <w:sz w:val="22"/>
          <w:szCs w:val="22"/>
          <w:lang w:val="hr-HR"/>
        </w:rPr>
        <w:tab/>
        <w:t xml:space="preserve">Ti se materijali moraju birati, postavljati i koristiti na takav način da se ograniči emisija štetnih i opasnih dimova i plinova, </w:t>
      </w:r>
      <w:r w:rsidR="006A71FF">
        <w:rPr>
          <w:rFonts w:ascii="Arial" w:hAnsi="Arial" w:cs="Arial"/>
          <w:sz w:val="22"/>
          <w:szCs w:val="22"/>
          <w:lang w:val="hr-HR"/>
        </w:rPr>
        <w:t>naročito</w:t>
      </w:r>
      <w:r w:rsidRPr="000709E6">
        <w:rPr>
          <w:rFonts w:ascii="Arial" w:hAnsi="Arial" w:cs="Arial"/>
          <w:sz w:val="22"/>
          <w:szCs w:val="22"/>
          <w:lang w:val="hr-HR"/>
        </w:rPr>
        <w:t xml:space="preserve"> u slučaju požara.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1.4.</w:t>
      </w:r>
      <w:r w:rsidRPr="000709E6">
        <w:rPr>
          <w:rFonts w:ascii="Arial" w:hAnsi="Arial" w:cs="Arial"/>
          <w:b/>
          <w:sz w:val="22"/>
          <w:szCs w:val="22"/>
          <w:lang w:val="hr-HR"/>
        </w:rPr>
        <w:tab/>
        <w:t>Zaštita okoliša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1.4.1.</w:t>
      </w:r>
      <w:r w:rsidRPr="000709E6">
        <w:rPr>
          <w:rFonts w:ascii="Arial" w:hAnsi="Arial" w:cs="Arial"/>
          <w:sz w:val="22"/>
          <w:szCs w:val="22"/>
          <w:lang w:val="hr-HR"/>
        </w:rPr>
        <w:tab/>
        <w:t xml:space="preserve">Učinak izgradnje i uporabe željezničkog sustava na okoliš mora se ocijeniti i uzeti u obzir u fazi projektiranja sustava u skladu s važećim odredbama </w:t>
      </w:r>
      <w:r w:rsidR="006A71FF">
        <w:rPr>
          <w:rFonts w:ascii="Arial" w:hAnsi="Arial" w:cs="Arial"/>
          <w:sz w:val="22"/>
          <w:szCs w:val="22"/>
          <w:lang w:val="hr-HR"/>
        </w:rPr>
        <w:t>propisa Europske unije</w:t>
      </w:r>
      <w:r w:rsidRPr="000709E6">
        <w:rPr>
          <w:rFonts w:ascii="Arial" w:hAnsi="Arial" w:cs="Arial"/>
          <w:sz w:val="22"/>
          <w:szCs w:val="22"/>
          <w:lang w:val="hr-HR"/>
        </w:rPr>
        <w: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1.4.2.</w:t>
      </w:r>
      <w:r w:rsidRPr="000709E6">
        <w:rPr>
          <w:rFonts w:ascii="Arial" w:hAnsi="Arial" w:cs="Arial"/>
          <w:sz w:val="22"/>
          <w:szCs w:val="22"/>
          <w:lang w:val="hr-HR"/>
        </w:rPr>
        <w:tab/>
        <w:t xml:space="preserve">Materijali koji se koriste u vlakovima i na infrastrukturi moraju sprečavati emisiju dimova ili plinova koji su štetni i opasni za okoliš, </w:t>
      </w:r>
      <w:r w:rsidR="006A71FF">
        <w:rPr>
          <w:rFonts w:ascii="Arial" w:hAnsi="Arial" w:cs="Arial"/>
          <w:sz w:val="22"/>
          <w:szCs w:val="22"/>
          <w:lang w:val="hr-HR"/>
        </w:rPr>
        <w:t>naročito</w:t>
      </w:r>
      <w:r w:rsidRPr="000709E6">
        <w:rPr>
          <w:rFonts w:ascii="Arial" w:hAnsi="Arial" w:cs="Arial"/>
          <w:sz w:val="22"/>
          <w:szCs w:val="22"/>
          <w:lang w:val="hr-HR"/>
        </w:rPr>
        <w:t xml:space="preserve"> u slučaju požara.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1.4.3.</w:t>
      </w:r>
      <w:r w:rsidRPr="000709E6">
        <w:rPr>
          <w:rFonts w:ascii="Arial" w:hAnsi="Arial" w:cs="Arial"/>
          <w:sz w:val="22"/>
          <w:szCs w:val="22"/>
          <w:lang w:val="hr-HR"/>
        </w:rPr>
        <w:tab/>
        <w:t>Željeznička vozila i sustavi za napajanje e</w:t>
      </w:r>
      <w:r w:rsidR="006A71FF">
        <w:rPr>
          <w:rFonts w:ascii="Arial" w:hAnsi="Arial" w:cs="Arial"/>
          <w:sz w:val="22"/>
          <w:szCs w:val="22"/>
          <w:lang w:val="hr-HR"/>
        </w:rPr>
        <w:t>lektričnom e</w:t>
      </w:r>
      <w:r w:rsidRPr="000709E6">
        <w:rPr>
          <w:rFonts w:ascii="Arial" w:hAnsi="Arial" w:cs="Arial"/>
          <w:sz w:val="22"/>
          <w:szCs w:val="22"/>
          <w:lang w:val="hr-HR"/>
        </w:rPr>
        <w:t xml:space="preserve">nergijom moraju biti projektirani i proizvedeni na takav način da budu elektromagnetski kompatibilni s instalacijama, opremom i javnim ili privatnim mrežama </w:t>
      </w:r>
      <w:r w:rsidR="00202D68">
        <w:rPr>
          <w:rFonts w:ascii="Arial" w:hAnsi="Arial" w:cs="Arial"/>
          <w:sz w:val="22"/>
          <w:szCs w:val="22"/>
          <w:lang w:val="hr-HR"/>
        </w:rPr>
        <w:t>s kojima mogu interferirati</w:t>
      </w:r>
      <w:r w:rsidRPr="000709E6">
        <w:rPr>
          <w:rFonts w:ascii="Arial" w:hAnsi="Arial" w:cs="Arial"/>
          <w:sz w:val="22"/>
          <w:szCs w:val="22"/>
          <w:lang w:val="hr-HR"/>
        </w:rPr>
        <w: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1.4.4.</w:t>
      </w:r>
      <w:r w:rsidRPr="000709E6">
        <w:rPr>
          <w:rFonts w:ascii="Arial" w:hAnsi="Arial" w:cs="Arial"/>
          <w:sz w:val="22"/>
          <w:szCs w:val="22"/>
          <w:lang w:val="hr-HR"/>
        </w:rPr>
        <w:tab/>
        <w:t>Pri radu željezničkog sustava moraju se poštivati postojeći propisi o zaštiti od buke.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1.4.5.</w:t>
      </w:r>
      <w:r w:rsidRPr="000709E6">
        <w:rPr>
          <w:rFonts w:ascii="Arial" w:hAnsi="Arial" w:cs="Arial"/>
          <w:sz w:val="22"/>
          <w:szCs w:val="22"/>
          <w:lang w:val="hr-HR"/>
        </w:rPr>
        <w:tab/>
        <w:t>Rad željezničkog sustava ne smije uzrokovati nedopuštenu razinu vibracija tla za aktivnosti i područja u blizini infrastrukture i pri uobičajenom stanju održavanja.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1.5.</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Tehničk</w:t>
      </w:r>
      <w:r w:rsidR="00113000">
        <w:rPr>
          <w:rFonts w:ascii="Arial" w:hAnsi="Arial" w:cs="Arial"/>
          <w:sz w:val="22"/>
          <w:szCs w:val="22"/>
          <w:lang w:val="hr-HR"/>
        </w:rPr>
        <w:t>a</w:t>
      </w:r>
      <w:r w:rsidRPr="000709E6">
        <w:rPr>
          <w:rFonts w:ascii="Arial" w:hAnsi="Arial" w:cs="Arial"/>
          <w:sz w:val="22"/>
          <w:szCs w:val="22"/>
          <w:lang w:val="hr-HR"/>
        </w:rPr>
        <w:t xml:space="preserve"> </w:t>
      </w:r>
      <w:r w:rsidR="00113000">
        <w:rPr>
          <w:rFonts w:ascii="Arial" w:hAnsi="Arial" w:cs="Arial"/>
          <w:sz w:val="22"/>
          <w:szCs w:val="22"/>
          <w:lang w:val="hr-HR"/>
        </w:rPr>
        <w:t>svojstva</w:t>
      </w:r>
      <w:r w:rsidRPr="000709E6">
        <w:rPr>
          <w:rFonts w:ascii="Arial" w:hAnsi="Arial" w:cs="Arial"/>
          <w:sz w:val="22"/>
          <w:szCs w:val="22"/>
          <w:lang w:val="hr-HR"/>
        </w:rPr>
        <w:t xml:space="preserve"> infrastrukture i nepokretnih postrojenja moraju biti uzajamno kompatibiln</w:t>
      </w:r>
      <w:r w:rsidR="00113000">
        <w:rPr>
          <w:rFonts w:ascii="Arial" w:hAnsi="Arial" w:cs="Arial"/>
          <w:sz w:val="22"/>
          <w:szCs w:val="22"/>
          <w:lang w:val="hr-HR"/>
        </w:rPr>
        <w:t>a</w:t>
      </w:r>
      <w:r w:rsidRPr="000709E6">
        <w:rPr>
          <w:rFonts w:ascii="Arial" w:hAnsi="Arial" w:cs="Arial"/>
          <w:sz w:val="22"/>
          <w:szCs w:val="22"/>
          <w:lang w:val="hr-HR"/>
        </w:rPr>
        <w:t xml:space="preserve"> i sa </w:t>
      </w:r>
      <w:r w:rsidR="00113000">
        <w:rPr>
          <w:rFonts w:ascii="Arial" w:hAnsi="Arial" w:cs="Arial"/>
          <w:sz w:val="22"/>
          <w:szCs w:val="22"/>
          <w:lang w:val="hr-HR"/>
        </w:rPr>
        <w:t>svojstvima</w:t>
      </w:r>
      <w:r w:rsidRPr="000709E6">
        <w:rPr>
          <w:rFonts w:ascii="Arial" w:hAnsi="Arial" w:cs="Arial"/>
          <w:sz w:val="22"/>
          <w:szCs w:val="22"/>
          <w:lang w:val="hr-HR"/>
        </w:rPr>
        <w:t xml:space="preserve"> vlakova koji će se koristiti u željezničkom sustavu.</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Ukoliko se pokaže da je na određenim dijelovima mreže teško postići kompatibilnost s tim </w:t>
      </w:r>
      <w:r w:rsidR="00113000">
        <w:rPr>
          <w:rFonts w:ascii="Arial" w:hAnsi="Arial" w:cs="Arial"/>
          <w:sz w:val="22"/>
          <w:szCs w:val="22"/>
          <w:lang w:val="hr-HR"/>
        </w:rPr>
        <w:t>svojstvima</w:t>
      </w:r>
      <w:r w:rsidRPr="000709E6">
        <w:rPr>
          <w:rFonts w:ascii="Arial" w:hAnsi="Arial" w:cs="Arial"/>
          <w:sz w:val="22"/>
          <w:szCs w:val="22"/>
          <w:lang w:val="hr-HR"/>
        </w:rPr>
        <w:t>, moguće je primijeniti privremena rješenja koja jamče kompatibilnost u budućnosti.</w:t>
      </w:r>
    </w:p>
    <w:p w:rsidR="00850C6F" w:rsidRPr="000709E6" w:rsidRDefault="00850C6F" w:rsidP="00523937">
      <w:pPr>
        <w:spacing w:before="120" w:beforeAutospacing="0" w:after="0" w:afterAutospacing="0"/>
        <w:jc w:val="both"/>
        <w:rPr>
          <w:rFonts w:eastAsia="Times New Roman"/>
          <w:b/>
          <w:lang w:eastAsia="hr-HR"/>
        </w:rPr>
      </w:pPr>
      <w:r w:rsidRPr="000709E6">
        <w:rPr>
          <w:rFonts w:eastAsia="Times New Roman"/>
          <w:b/>
          <w:lang w:eastAsia="hr-HR"/>
        </w:rPr>
        <w:t>1.6. Pristupačnost</w:t>
      </w:r>
    </w:p>
    <w:p w:rsidR="00850C6F" w:rsidRPr="000709E6" w:rsidRDefault="00850C6F" w:rsidP="00523937">
      <w:pPr>
        <w:spacing w:before="120" w:beforeAutospacing="0" w:after="0" w:afterAutospacing="0"/>
        <w:jc w:val="both"/>
        <w:rPr>
          <w:rFonts w:eastAsia="Times New Roman"/>
          <w:lang w:eastAsia="hr-HR"/>
        </w:rPr>
      </w:pPr>
      <w:r w:rsidRPr="000709E6">
        <w:rPr>
          <w:rFonts w:eastAsia="Times New Roman"/>
          <w:lang w:eastAsia="hr-HR"/>
        </w:rPr>
        <w:t xml:space="preserve">1.6.1. </w:t>
      </w:r>
      <w:r w:rsidR="00023AA1" w:rsidRPr="000709E6">
        <w:rPr>
          <w:rFonts w:eastAsia="Times New Roman"/>
          <w:lang w:eastAsia="hr-HR"/>
        </w:rPr>
        <w:t xml:space="preserve">„Građevinski“ </w:t>
      </w:r>
      <w:r w:rsidRPr="000709E6">
        <w:rPr>
          <w:rFonts w:eastAsia="Times New Roman"/>
          <w:lang w:eastAsia="hr-HR"/>
        </w:rPr>
        <w:t>podsustavi</w:t>
      </w:r>
      <w:r w:rsidR="00023AA1" w:rsidRPr="000709E6">
        <w:rPr>
          <w:rFonts w:eastAsia="Times New Roman"/>
          <w:lang w:eastAsia="hr-HR"/>
        </w:rPr>
        <w:t xml:space="preserve"> i podsustavi „</w:t>
      </w:r>
      <w:r w:rsidR="005F42BF" w:rsidRPr="000709E6">
        <w:rPr>
          <w:rFonts w:eastAsia="Times New Roman"/>
          <w:lang w:eastAsia="hr-HR"/>
        </w:rPr>
        <w:t xml:space="preserve">željeznička </w:t>
      </w:r>
      <w:r w:rsidR="00023AA1" w:rsidRPr="000709E6">
        <w:rPr>
          <w:rFonts w:eastAsia="Times New Roman"/>
          <w:lang w:eastAsia="hr-HR"/>
        </w:rPr>
        <w:t>vozila“</w:t>
      </w:r>
      <w:r w:rsidRPr="000709E6">
        <w:rPr>
          <w:rFonts w:eastAsia="Times New Roman"/>
          <w:lang w:eastAsia="hr-HR"/>
        </w:rPr>
        <w:t xml:space="preserve"> moraju biti pristupačni osobama s invaliditetom i osobama smanjene pokretljivosti na način da se osigura jednako pravo pristupa s ostalim osobama,</w:t>
      </w:r>
      <w:r w:rsidR="00817033">
        <w:rPr>
          <w:rFonts w:eastAsia="Times New Roman"/>
          <w:lang w:eastAsia="hr-HR"/>
        </w:rPr>
        <w:t xml:space="preserve"> </w:t>
      </w:r>
      <w:r w:rsidRPr="000709E6">
        <w:rPr>
          <w:rFonts w:eastAsia="Times New Roman"/>
          <w:lang w:eastAsia="hr-HR"/>
        </w:rPr>
        <w:t>sprječavanjem ili uklanjanjem prepreka ili na drugi odgovarajući način. To uključuje projektiranje, izgradnju, obnovu, modernizaciju, održavanje i uporabu dijelova podsustava kojima javnost ima pristup.</w:t>
      </w:r>
    </w:p>
    <w:p w:rsidR="00850C6F" w:rsidRPr="000709E6" w:rsidRDefault="00850C6F" w:rsidP="00523937">
      <w:pPr>
        <w:spacing w:before="120" w:beforeAutospacing="0" w:after="0" w:afterAutospacing="0"/>
        <w:jc w:val="both"/>
        <w:rPr>
          <w:rFonts w:eastAsia="Times New Roman"/>
          <w:lang w:eastAsia="hr-HR"/>
        </w:rPr>
      </w:pPr>
      <w:r w:rsidRPr="000709E6">
        <w:rPr>
          <w:rFonts w:eastAsia="Times New Roman"/>
          <w:lang w:eastAsia="hr-HR"/>
        </w:rPr>
        <w:t>1.6.2. Funkcionalni podsustavi „odvijanje i upravljanje prometom“ i „telematske aplikacije za putnički promet“ moraju omogućiti funkcionalnost neophodno za omogućavanje pristupa osobama s invaliditetom i osobama smanjene pokretljivosti na način da se osigura jednako pravo pristupa s ostalim osobama,</w:t>
      </w:r>
      <w:r w:rsidR="00817033">
        <w:rPr>
          <w:rFonts w:eastAsia="Times New Roman"/>
          <w:lang w:eastAsia="hr-HR"/>
        </w:rPr>
        <w:t xml:space="preserve"> </w:t>
      </w:r>
      <w:r w:rsidRPr="000709E6">
        <w:rPr>
          <w:rFonts w:eastAsia="Times New Roman"/>
          <w:lang w:eastAsia="hr-HR"/>
        </w:rPr>
        <w:t>sprječavanjem ili uklanjanjem prepreka ili na drugi odgovarajući način.</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 </w:t>
      </w:r>
      <w:r w:rsidRPr="000709E6">
        <w:rPr>
          <w:rFonts w:ascii="Arial" w:hAnsi="Arial" w:cs="Arial"/>
          <w:b/>
          <w:sz w:val="22"/>
          <w:szCs w:val="22"/>
          <w:lang w:val="hr-HR"/>
        </w:rPr>
        <w:tab/>
        <w:t>ZAHTJEVI SVOJSTVENI POJEDINOM PODSUSTAVU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2.1.</w:t>
      </w:r>
      <w:r w:rsidRPr="000709E6">
        <w:rPr>
          <w:rFonts w:ascii="Arial" w:hAnsi="Arial" w:cs="Arial"/>
          <w:b/>
          <w:sz w:val="22"/>
          <w:szCs w:val="22"/>
          <w:lang w:val="hr-HR"/>
        </w:rPr>
        <w:tab/>
        <w:t>Građevinski podsustav</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2.1.1.</w:t>
      </w:r>
      <w:r w:rsidRPr="000709E6">
        <w:rPr>
          <w:rFonts w:ascii="Arial" w:hAnsi="Arial" w:cs="Arial"/>
          <w:b/>
          <w:sz w:val="22"/>
          <w:szCs w:val="22"/>
          <w:lang w:val="hr-HR"/>
        </w:rPr>
        <w:tab/>
        <w:t>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Potrebno je poduzeti odgovarajuće mjere za sprečavanje pristupa postrojenjima ili neželjenog ulaska u postrojenja.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Potrebno je poduzeti mjere za ograničavanje opasnosti kojima su izložene osobe, posebno dok vlakovi prolaze kroz kolodvore.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Građevine kojima javnost ima pristup moraju biti projektirane i izgrađene tako da ograničavaju sve opasnosti za sigurnost ljudi (stabilnost, požar, pristup, evakuacija, peroni itd.)</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Potrebno je donijeti odgovarajuće odredbe kako bi se u obzir uzeli posebni sigurnosni uvjeti u vrlo dugačkim tunelima i vijaduktima.</w:t>
      </w:r>
    </w:p>
    <w:p w:rsidR="00023AA1" w:rsidRPr="000709E6" w:rsidRDefault="00023AA1"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2.1.2. Pristupačnost</w:t>
      </w:r>
    </w:p>
    <w:p w:rsidR="00023AA1" w:rsidRPr="000709E6" w:rsidRDefault="00023AA1"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„Građevinski“ podsustavi kojima javnost ima pristup moraju biti pristupačni osobama s invaliditetom i osobama smanjene pokretljivosti u skladu s </w:t>
      </w:r>
      <w:r w:rsidR="00757783">
        <w:rPr>
          <w:rFonts w:ascii="Arial" w:hAnsi="Arial" w:cs="Arial"/>
          <w:sz w:val="22"/>
          <w:szCs w:val="22"/>
          <w:lang w:val="hr-HR"/>
        </w:rPr>
        <w:t xml:space="preserve">točkom </w:t>
      </w:r>
      <w:r w:rsidRPr="000709E6">
        <w:rPr>
          <w:rFonts w:ascii="Arial" w:hAnsi="Arial" w:cs="Arial"/>
          <w:sz w:val="22"/>
          <w:szCs w:val="22"/>
          <w:lang w:val="hr-HR"/>
        </w:rPr>
        <w:t>1.6..</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w:t>
      </w:r>
      <w:r w:rsidRPr="000709E6">
        <w:rPr>
          <w:rFonts w:ascii="Arial" w:hAnsi="Arial" w:cs="Arial"/>
          <w:b/>
          <w:sz w:val="22"/>
          <w:szCs w:val="22"/>
          <w:lang w:val="hr-HR"/>
        </w:rPr>
        <w:tab/>
        <w:t>Elektroenergetski podsustav</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2.2.1.</w:t>
      </w:r>
      <w:r w:rsidRPr="000709E6">
        <w:rPr>
          <w:rFonts w:ascii="Arial" w:hAnsi="Arial" w:cs="Arial"/>
          <w:b/>
          <w:sz w:val="22"/>
          <w:szCs w:val="22"/>
          <w:lang w:val="hr-HR"/>
        </w:rPr>
        <w:tab/>
        <w:t>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Rad sustava za napajanje energijom ne smije ugrožavati sigurnost vlakova i osoba (korisnika, osoblja, osoba koji stanuju u blizini pruga i trećih osoba).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2.2.2.</w:t>
      </w:r>
      <w:r w:rsidRPr="000709E6">
        <w:rPr>
          <w:rFonts w:ascii="Arial" w:hAnsi="Arial" w:cs="Arial"/>
          <w:b/>
          <w:sz w:val="22"/>
          <w:szCs w:val="22"/>
          <w:lang w:val="hr-HR"/>
        </w:rPr>
        <w:tab/>
        <w:t>Zaštita okoliša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Rad sustava za napajanje električnom ili toplinskom energijom ne smije negativno utjecati na okoliš preko određenih granica.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2.2.3. </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Sustavi za napajanje električnom i toplinskom energijom koji se koriste moraju:</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 xml:space="preserve">omogućiti vlakovima postizanje utvrđenog stupnja radnih </w:t>
      </w:r>
      <w:r w:rsidR="00113000">
        <w:rPr>
          <w:rFonts w:ascii="Arial" w:hAnsi="Arial" w:cs="Arial"/>
          <w:sz w:val="22"/>
          <w:szCs w:val="22"/>
          <w:lang w:val="hr-HR"/>
        </w:rPr>
        <w:t>svojstava</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sustav za napajanje električnom energijom mora biti kompatibilan s oduzimačem struje na vlaku.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2.3. </w:t>
      </w:r>
      <w:r w:rsidRPr="000709E6">
        <w:rPr>
          <w:rFonts w:ascii="Arial" w:hAnsi="Arial" w:cs="Arial"/>
          <w:b/>
          <w:sz w:val="22"/>
          <w:szCs w:val="22"/>
          <w:lang w:val="hr-HR"/>
        </w:rPr>
        <w:tab/>
        <w:t xml:space="preserve">Prometno-upravljački i signalno-sigurnosni podsustav </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2.3.1. </w:t>
      </w:r>
      <w:r w:rsidRPr="000709E6">
        <w:rPr>
          <w:rFonts w:ascii="Arial" w:hAnsi="Arial" w:cs="Arial"/>
          <w:b/>
          <w:sz w:val="22"/>
          <w:szCs w:val="22"/>
          <w:lang w:val="hr-HR"/>
        </w:rPr>
        <w:tab/>
        <w:t>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Uređaji i postupci koji se koriste u prometno-upravljačkom i signalno-sigurnosnom podsustavu moraju omogućiti vlakovima vožnju na stupnju sigurnosti koji odgovara utvrđenim ciljevima za mrežu. Prometno-upravljački i signalno-sigurnosni podsustav mora osigurati siguran promet vlakova kojima je dozvoljena daljnja vožnja pod otežanim uvjetima.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2.3.2. </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Sva nova infrastruktura i sva nova željeznička vozila koja su proizvedena ili razvijena nakon donošenja kompatibilnih prometno-upravljačkih i signalno-sigurnosnih podsustava moraju biti prilagođena uporabi tih sustava.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Oprema prometno-upravljačkog i signalno-sigurnosnog podsustava koja je ugrađena u upravljačnicu mora u danim uvjetima omogućiti uobičajenu vožnju čitavim željezničkim sustavom.</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2.4. </w:t>
      </w:r>
      <w:r w:rsidRPr="000709E6">
        <w:rPr>
          <w:rFonts w:ascii="Arial" w:hAnsi="Arial" w:cs="Arial"/>
          <w:b/>
          <w:sz w:val="22"/>
          <w:szCs w:val="22"/>
          <w:lang w:val="hr-HR"/>
        </w:rPr>
        <w:tab/>
        <w:t xml:space="preserve">Željeznička vozila </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2.4.1. </w:t>
      </w:r>
      <w:r w:rsidRPr="000709E6">
        <w:rPr>
          <w:rFonts w:ascii="Arial" w:hAnsi="Arial" w:cs="Arial"/>
          <w:b/>
          <w:sz w:val="22"/>
          <w:szCs w:val="22"/>
          <w:lang w:val="hr-HR"/>
        </w:rPr>
        <w:tab/>
        <w:t>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Konstrukcije željezničkih vozila i priključaka između vozila moraju biti projektirane na takav način da u slučaju sudara ili iskakanja iz tračnica zaštite prostor za putnike i strojovođe.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Električna oprema ne smije ugrožavati rad na siguran način opreme prometno-upravljačkog i signalno-sigurnosnog podsustava.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Tehnike i sile kočenja moraju biti kompatibilne s projektiranom izvedbom kolosijeka, građevinskim konstrukcijama i sustavima signalizacije.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Potrebno je poduzeti mjere za sprečavanje pristupa opremi pod električnim naponom, kako se ne bi ugrozila sigurnost osoba.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U slučaju opasnosti, određeni uređaji moraju omogućiti putnicima da o tome obavijeste strojovođu, a pratećem osoblju da stupi u kontakt sa strojovođom.</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Sustav za otvaranje i zatvaranje vrata za ulaz i izlaz putnika mora jamčiti sigurnost putnika.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Moraju postojati izlazi u slučaju opasnosti koji moraju biti označeni.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Potrebno je donijeti odgovarajuće odredbe kako bi se u obzir uzeli posebni sigurnosni uvjeti u vrlo dugačkim tunelima.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Na vlakovima je obvezan sustav rasvjete u slučaju opasnosti zadovoljavajuće jačine i trajanja.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Vlakovi se moraju opremiti sustavom javnog razglasa, koji omogućuje komunikaciju osoblja vlaka s putnicima.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2.4.2.</w:t>
      </w:r>
      <w:r w:rsidRPr="000709E6">
        <w:rPr>
          <w:rFonts w:ascii="Arial" w:hAnsi="Arial" w:cs="Arial"/>
          <w:b/>
          <w:sz w:val="22"/>
          <w:szCs w:val="22"/>
          <w:lang w:val="hr-HR"/>
        </w:rPr>
        <w:tab/>
        <w:t>Pouzdanost i dostupnost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Način izrade najvažnije opreme, pogonske i vučne opreme, opreme za kočenje i prometno-upravljačkog i signalno-sigurnosnog </w:t>
      </w:r>
      <w:r w:rsidR="006957D5">
        <w:rPr>
          <w:rFonts w:ascii="Arial" w:hAnsi="Arial" w:cs="Arial"/>
          <w:sz w:val="22"/>
          <w:szCs w:val="22"/>
          <w:lang w:val="hr-HR"/>
        </w:rPr>
        <w:t>pod</w:t>
      </w:r>
      <w:r w:rsidRPr="000709E6">
        <w:rPr>
          <w:rFonts w:ascii="Arial" w:hAnsi="Arial" w:cs="Arial"/>
          <w:sz w:val="22"/>
          <w:szCs w:val="22"/>
          <w:lang w:val="hr-HR"/>
        </w:rPr>
        <w:t>sustava moraju biti takvi da omoguće nastavak vožnje vlakova u posebnim otežanim uvjetima bez štetnih posljedica za opremu koja je i dalje u pogonu.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2.4.3.</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Električna oprema mora biti kompatibilna s radom prometno-upravljačke i signalno-sigurnosne opreme.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Kod električne vuče, </w:t>
      </w:r>
      <w:r w:rsidR="00113000">
        <w:rPr>
          <w:rFonts w:ascii="Arial" w:hAnsi="Arial" w:cs="Arial"/>
          <w:sz w:val="22"/>
          <w:szCs w:val="22"/>
          <w:lang w:val="hr-HR"/>
        </w:rPr>
        <w:t>svojstva</w:t>
      </w:r>
      <w:r w:rsidRPr="000709E6">
        <w:rPr>
          <w:rFonts w:ascii="Arial" w:hAnsi="Arial" w:cs="Arial"/>
          <w:sz w:val="22"/>
          <w:szCs w:val="22"/>
          <w:lang w:val="hr-HR"/>
        </w:rPr>
        <w:t xml:space="preserve"> uređaja oduzimača struje moraju biti takve da omogućuju promet vlakova u svim sustavima za napajanje cijelog željezničkog sustava.</w:t>
      </w:r>
    </w:p>
    <w:p w:rsidR="0069298C" w:rsidRPr="000709E6" w:rsidRDefault="00113000" w:rsidP="00523937">
      <w:pPr>
        <w:pStyle w:val="Obinitekst"/>
        <w:spacing w:before="60"/>
        <w:jc w:val="both"/>
        <w:rPr>
          <w:rFonts w:ascii="Arial" w:hAnsi="Arial" w:cs="Arial"/>
          <w:sz w:val="22"/>
          <w:szCs w:val="22"/>
          <w:lang w:val="hr-HR"/>
        </w:rPr>
      </w:pPr>
      <w:r>
        <w:rPr>
          <w:rFonts w:ascii="Arial" w:hAnsi="Arial" w:cs="Arial"/>
          <w:sz w:val="22"/>
          <w:szCs w:val="22"/>
          <w:lang w:val="hr-HR"/>
        </w:rPr>
        <w:t>Svojstva</w:t>
      </w:r>
      <w:r w:rsidR="0069298C" w:rsidRPr="000709E6">
        <w:rPr>
          <w:rFonts w:ascii="Arial" w:hAnsi="Arial" w:cs="Arial"/>
          <w:sz w:val="22"/>
          <w:szCs w:val="22"/>
          <w:lang w:val="hr-HR"/>
        </w:rPr>
        <w:t xml:space="preserve"> željezničkih vozila mora</w:t>
      </w:r>
      <w:r>
        <w:rPr>
          <w:rFonts w:ascii="Arial" w:hAnsi="Arial" w:cs="Arial"/>
          <w:sz w:val="22"/>
          <w:szCs w:val="22"/>
          <w:lang w:val="hr-HR"/>
        </w:rPr>
        <w:t>ju</w:t>
      </w:r>
      <w:r w:rsidR="0069298C" w:rsidRPr="000709E6">
        <w:rPr>
          <w:rFonts w:ascii="Arial" w:hAnsi="Arial" w:cs="Arial"/>
          <w:sz w:val="22"/>
          <w:szCs w:val="22"/>
          <w:lang w:val="hr-HR"/>
        </w:rPr>
        <w:t xml:space="preserve"> biti takv</w:t>
      </w:r>
      <w:r>
        <w:rPr>
          <w:rFonts w:ascii="Arial" w:hAnsi="Arial" w:cs="Arial"/>
          <w:sz w:val="22"/>
          <w:szCs w:val="22"/>
          <w:lang w:val="hr-HR"/>
        </w:rPr>
        <w:t>a</w:t>
      </w:r>
      <w:r w:rsidR="0069298C" w:rsidRPr="000709E6">
        <w:rPr>
          <w:rFonts w:ascii="Arial" w:hAnsi="Arial" w:cs="Arial"/>
          <w:sz w:val="22"/>
          <w:szCs w:val="22"/>
          <w:lang w:val="hr-HR"/>
        </w:rPr>
        <w:t xml:space="preserve"> da omogućuju njihov promet na svakoj pruzi na kojoj je njihov promet predviđen, uzimajući u obzir odnosne klimatske uvjete.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2.4.4.</w:t>
      </w:r>
      <w:r w:rsidRPr="000709E6">
        <w:rPr>
          <w:rFonts w:ascii="Arial" w:hAnsi="Arial" w:cs="Arial"/>
          <w:b/>
          <w:sz w:val="22"/>
          <w:szCs w:val="22"/>
          <w:lang w:val="hr-HR"/>
        </w:rPr>
        <w:tab/>
        <w:t>Nadzor</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Vlakovi moraju biti opremljeni uređajem za snimanje. Podaci prikupljeni tim uređajem i obrada njihovih podataka moraju se uskladiti.</w:t>
      </w:r>
    </w:p>
    <w:p w:rsidR="005F42BF" w:rsidRPr="000709E6" w:rsidRDefault="005F42BF"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2.4.5. Pristupačnost</w:t>
      </w:r>
    </w:p>
    <w:p w:rsidR="005F42BF" w:rsidRPr="000709E6" w:rsidRDefault="005F42BF"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Podsustavi „željeznička vozila“ kojima javnost ima pristup moraju biti pristupačni osobama s invaliditetom i osobama smanjene pokretljivosti u skladu s</w:t>
      </w:r>
      <w:r w:rsidR="006957D5">
        <w:rPr>
          <w:rFonts w:ascii="Arial" w:hAnsi="Arial" w:cs="Arial"/>
          <w:sz w:val="22"/>
          <w:szCs w:val="22"/>
          <w:lang w:val="hr-HR"/>
        </w:rPr>
        <w:t xml:space="preserve"> točkom</w:t>
      </w:r>
      <w:r w:rsidRPr="000709E6">
        <w:rPr>
          <w:rFonts w:ascii="Arial" w:hAnsi="Arial" w:cs="Arial"/>
          <w:sz w:val="22"/>
          <w:szCs w:val="22"/>
          <w:lang w:val="hr-HR"/>
        </w:rPr>
        <w:t xml:space="preserve"> 1.6..</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2.5.</w:t>
      </w:r>
      <w:r w:rsidRPr="000709E6">
        <w:rPr>
          <w:rFonts w:ascii="Arial" w:hAnsi="Arial" w:cs="Arial"/>
          <w:b/>
          <w:sz w:val="22"/>
          <w:szCs w:val="22"/>
          <w:lang w:val="hr-HR"/>
        </w:rPr>
        <w:tab/>
        <w:t>Održavanje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2.5.1.</w:t>
      </w:r>
      <w:r w:rsidRPr="000709E6">
        <w:rPr>
          <w:rFonts w:ascii="Arial" w:hAnsi="Arial" w:cs="Arial"/>
          <w:b/>
          <w:sz w:val="22"/>
          <w:szCs w:val="22"/>
          <w:lang w:val="hr-HR"/>
        </w:rPr>
        <w:tab/>
        <w:t>Zdravlje i 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Tehnička oprema i postupci koji se koriste u radionicama za održavanje moraju osigurati siguran rad podsustava i ne smiju predstavljati opasnost za zdravlje i sigurnost.</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2.5.2.</w:t>
      </w:r>
      <w:r w:rsidRPr="000709E6">
        <w:rPr>
          <w:rFonts w:ascii="Arial" w:hAnsi="Arial" w:cs="Arial"/>
          <w:b/>
          <w:sz w:val="22"/>
          <w:szCs w:val="22"/>
          <w:lang w:val="hr-HR"/>
        </w:rPr>
        <w:tab/>
        <w:t>Zaštita okoliša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Utjecaj na okoliš tehničke opreme i postupci koji se koriste u radionicama za održavanje ne smiju prelaziti dozvoljene razine smetnje.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2.5.3.</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Radionice za održavanje željezničkih vozila moraju omogućavati izvođenje sigurnog, za zdravlje neškodljivog i ugodnog rada na svim vozilima za koje su namijenjena.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2.6.</w:t>
      </w:r>
      <w:r w:rsidRPr="000709E6">
        <w:rPr>
          <w:rFonts w:ascii="Arial" w:hAnsi="Arial" w:cs="Arial"/>
          <w:b/>
          <w:sz w:val="22"/>
          <w:szCs w:val="22"/>
          <w:lang w:val="hr-HR"/>
        </w:rPr>
        <w:tab/>
        <w:t xml:space="preserve">Odvijanje i upravljanje prometom </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 xml:space="preserve">2.6.1. </w:t>
      </w:r>
      <w:r w:rsidRPr="000709E6">
        <w:rPr>
          <w:rFonts w:ascii="Arial" w:hAnsi="Arial" w:cs="Arial"/>
          <w:b/>
          <w:sz w:val="22"/>
          <w:szCs w:val="22"/>
          <w:lang w:val="hr-HR"/>
        </w:rPr>
        <w:tab/>
        <w:t>Sigurnost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Usklađenost prometnih pr</w:t>
      </w:r>
      <w:r w:rsidR="004403FE" w:rsidRPr="000709E6">
        <w:rPr>
          <w:rFonts w:ascii="Arial" w:hAnsi="Arial" w:cs="Arial"/>
          <w:sz w:val="22"/>
          <w:szCs w:val="22"/>
          <w:lang w:val="hr-HR"/>
        </w:rPr>
        <w:t>avila</w:t>
      </w:r>
      <w:r w:rsidRPr="000709E6">
        <w:rPr>
          <w:rFonts w:ascii="Arial" w:hAnsi="Arial" w:cs="Arial"/>
          <w:sz w:val="22"/>
          <w:szCs w:val="22"/>
          <w:lang w:val="hr-HR"/>
        </w:rPr>
        <w:t xml:space="preserve"> za mrežu i osposobljenost strojovođa, osoblja u vlaku i prometnih radnika mora biti takva da omogućuje sigurno odvijanje prometa, pri čemu je potrebno poštivati različite zahtjeve prekograničnog i domaćeg prometa.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Način i učestalost održavanja, obuka i osposobljenost radnika za održavanje i radnika u ispitnim centrima, te sustava osiguranja kvalitete, koji u radionicama i ispitnim centrima uspostavljaju dotični prijevoznici, moraju jamčiti visoku razinu sigurnosti.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2.6.2.</w:t>
      </w:r>
      <w:r w:rsidRPr="000709E6">
        <w:rPr>
          <w:rFonts w:ascii="Arial" w:hAnsi="Arial" w:cs="Arial"/>
          <w:b/>
          <w:sz w:val="22"/>
          <w:szCs w:val="22"/>
          <w:lang w:val="hr-HR"/>
        </w:rPr>
        <w:tab/>
        <w:t>Pouzdanosti dostupnost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Način i učestalost održavanja, obuka i osposobljenost radnika za održavanje i radnika u ispitnim centrima, te sustav osiguranja kvalitete, koji u radionicama i ispitnim centrima uspostavljaju dotični prijevoznici, moraju jamčiti visoku razinu pouzdanosti i dostupnosti.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2.6.3.</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Usklađenost prometnih pr</w:t>
      </w:r>
      <w:r w:rsidR="004403FE" w:rsidRPr="000709E6">
        <w:rPr>
          <w:rFonts w:ascii="Arial" w:hAnsi="Arial" w:cs="Arial"/>
          <w:sz w:val="22"/>
          <w:szCs w:val="22"/>
          <w:lang w:val="hr-HR"/>
        </w:rPr>
        <w:t>avila</w:t>
      </w:r>
      <w:r w:rsidRPr="000709E6">
        <w:rPr>
          <w:rFonts w:ascii="Arial" w:hAnsi="Arial" w:cs="Arial"/>
          <w:sz w:val="22"/>
          <w:szCs w:val="22"/>
          <w:lang w:val="hr-HR"/>
        </w:rPr>
        <w:t xml:space="preserve"> za mrežu i osposobljenost strojovođa, osoblja u vlaku i prometnih radnika mora biti takva da omogućuje efikasnost željezničkog sustava, pri čemu je potrebno poštivati različite zahtjeve prekograničnog i domaćeg prometa.</w:t>
      </w:r>
    </w:p>
    <w:p w:rsidR="005F42BF" w:rsidRPr="000709E6" w:rsidRDefault="005F42BF"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2.6.4. Pristupačnost</w:t>
      </w:r>
    </w:p>
    <w:p w:rsidR="005F42BF" w:rsidRPr="000709E6" w:rsidRDefault="005F42BF"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Moraju se poduzeti odgovarajuće mjere kako bi se osiguralo da prometn</w:t>
      </w:r>
      <w:r w:rsidR="00254296" w:rsidRPr="000709E6">
        <w:rPr>
          <w:rFonts w:ascii="Arial" w:hAnsi="Arial" w:cs="Arial"/>
          <w:sz w:val="22"/>
          <w:szCs w:val="22"/>
          <w:lang w:val="hr-HR"/>
        </w:rPr>
        <w:t>a</w:t>
      </w:r>
      <w:r w:rsidRPr="000709E6">
        <w:rPr>
          <w:rFonts w:ascii="Arial" w:hAnsi="Arial" w:cs="Arial"/>
          <w:sz w:val="22"/>
          <w:szCs w:val="22"/>
          <w:lang w:val="hr-HR"/>
        </w:rPr>
        <w:t xml:space="preserve"> pr</w:t>
      </w:r>
      <w:r w:rsidR="00254296" w:rsidRPr="000709E6">
        <w:rPr>
          <w:rFonts w:ascii="Arial" w:hAnsi="Arial" w:cs="Arial"/>
          <w:sz w:val="22"/>
          <w:szCs w:val="22"/>
          <w:lang w:val="hr-HR"/>
        </w:rPr>
        <w:t>avila</w:t>
      </w:r>
      <w:r w:rsidR="001017DA" w:rsidRPr="000709E6">
        <w:rPr>
          <w:rFonts w:ascii="Arial" w:hAnsi="Arial" w:cs="Arial"/>
          <w:sz w:val="22"/>
          <w:szCs w:val="22"/>
          <w:lang w:val="hr-HR"/>
        </w:rPr>
        <w:t xml:space="preserve"> omoguće funkcionalnost neophodnu za ostvarenje pristupačnosti osobama s invaliditetom i osobama smanjene pokretljivosti.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w:t>
      </w:r>
      <w:r w:rsidRPr="000709E6">
        <w:rPr>
          <w:rFonts w:ascii="Arial" w:hAnsi="Arial" w:cs="Arial"/>
          <w:b/>
          <w:sz w:val="22"/>
          <w:szCs w:val="22"/>
          <w:lang w:val="hr-HR"/>
        </w:rPr>
        <w:tab/>
        <w:t>Telematske aplikacije za teretni i putnički promet</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2.7.1.</w:t>
      </w:r>
      <w:r w:rsidRPr="000709E6">
        <w:rPr>
          <w:rFonts w:ascii="Arial" w:hAnsi="Arial" w:cs="Arial"/>
          <w:b/>
          <w:sz w:val="22"/>
          <w:szCs w:val="22"/>
          <w:lang w:val="hr-HR"/>
        </w:rPr>
        <w:tab/>
        <w:t>Tehnička kompatibilnost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Osnovni zahtjevi za telematske aplikacije jamče minimalnu kakvoću usluga za putnike i korisnike teretnog prijevoza, posebno u smislu tehničke kompatibilnosti.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Potrebno je poduzeti mjere radi osiguranja:</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da se baze podataka, programska podrška i protokoli prijenosa podataka izrađuju tako da omogućuju mnogostruku razmjenu podataka među različitim aplikacijama i različitim prijevoznicima, osim povjerljivih poslovnih podataka</w:t>
      </w:r>
    </w:p>
    <w:p w:rsidR="0069298C" w:rsidRPr="000709E6" w:rsidRDefault="0069298C" w:rsidP="00B3357C">
      <w:pPr>
        <w:pStyle w:val="Obinitekst"/>
        <w:numPr>
          <w:ilvl w:val="0"/>
          <w:numId w:val="25"/>
        </w:numPr>
        <w:spacing w:before="60"/>
        <w:jc w:val="both"/>
        <w:rPr>
          <w:rFonts w:ascii="Arial" w:hAnsi="Arial" w:cs="Arial"/>
          <w:sz w:val="22"/>
          <w:szCs w:val="22"/>
          <w:lang w:val="hr-HR"/>
        </w:rPr>
      </w:pPr>
      <w:r w:rsidRPr="000709E6">
        <w:rPr>
          <w:rFonts w:ascii="Arial" w:hAnsi="Arial" w:cs="Arial"/>
          <w:sz w:val="22"/>
          <w:szCs w:val="22"/>
          <w:lang w:val="hr-HR"/>
        </w:rPr>
        <w:t>jednostavnog pristupa informacijama za korisnike.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2.7.2.</w:t>
      </w:r>
      <w:r w:rsidRPr="000709E6">
        <w:rPr>
          <w:rFonts w:ascii="Arial" w:hAnsi="Arial" w:cs="Arial"/>
          <w:b/>
          <w:sz w:val="22"/>
          <w:szCs w:val="22"/>
          <w:lang w:val="hr-HR"/>
        </w:rPr>
        <w:tab/>
        <w:t>Pouzdanost i dostupnost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Načini uporabe, upravljanje, ažuriranje i održavanje tih baza podataka, programske podrške i protokola prijenosa podataka moraju zajamčiti učinkovitost tih sustava i kakvoću usluga.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2.7.3.</w:t>
      </w:r>
      <w:r w:rsidRPr="000709E6">
        <w:rPr>
          <w:rFonts w:ascii="Arial" w:hAnsi="Arial" w:cs="Arial"/>
          <w:b/>
          <w:sz w:val="22"/>
          <w:szCs w:val="22"/>
          <w:lang w:val="hr-HR"/>
        </w:rPr>
        <w:tab/>
        <w:t>Zdravlje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Sučelja između tih sustava i korisnika moraju ispunjavati minimalna pravila ergonomije i zaštite zdravlja.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2.7.4.</w:t>
      </w:r>
      <w:r w:rsidRPr="000709E6">
        <w:rPr>
          <w:rFonts w:ascii="Arial" w:hAnsi="Arial" w:cs="Arial"/>
          <w:b/>
          <w:sz w:val="22"/>
          <w:szCs w:val="22"/>
          <w:lang w:val="hr-HR"/>
        </w:rPr>
        <w:tab/>
        <w:t>Sigurnost</w:t>
      </w:r>
    </w:p>
    <w:p w:rsidR="0069298C" w:rsidRPr="000709E6" w:rsidRDefault="0069298C" w:rsidP="00523937">
      <w:pPr>
        <w:spacing w:before="60" w:beforeAutospacing="0" w:after="0" w:afterAutospacing="0"/>
        <w:jc w:val="both"/>
      </w:pPr>
      <w:r w:rsidRPr="000709E6">
        <w:t>Za pohranjivanje ili prijenos sigurnosno relevantnih podataka potrebno je osigurati odgovarajuće razine integriteta i pouzdanosti.</w:t>
      </w:r>
    </w:p>
    <w:p w:rsidR="004403FE" w:rsidRPr="000709E6" w:rsidRDefault="004403FE"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2.7.5. Pristupačnost</w:t>
      </w:r>
    </w:p>
    <w:p w:rsidR="004403FE" w:rsidRPr="000709E6" w:rsidRDefault="004403FE"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Moraju se poduzeti odgovarajuće mjere kako bi se osiguralo da telematske aplikacije za putnički promet omoguće funkcionalnost neophodnu za ostvarenje pristupačnosti osobama s invaliditetom i osobama smanjene pokretljivosti.</w:t>
      </w:r>
    </w:p>
    <w:p w:rsidR="004403FE" w:rsidRPr="000709E6" w:rsidRDefault="004403FE"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9379EA" w:rsidRDefault="0069298C" w:rsidP="0069298C">
      <w:pPr>
        <w:pStyle w:val="Naslov"/>
        <w:spacing w:before="60" w:after="0"/>
      </w:pPr>
      <w:bookmarkStart w:id="283" w:name="_Toc346615782"/>
      <w:r w:rsidRPr="009379EA">
        <w:t>PRILOG 3.</w:t>
      </w:r>
      <w:bookmarkEnd w:id="283"/>
    </w:p>
    <w:p w:rsidR="0069298C" w:rsidRPr="009379EA" w:rsidRDefault="0069298C" w:rsidP="0069298C">
      <w:pPr>
        <w:pStyle w:val="Naslov"/>
        <w:spacing w:before="60" w:after="0"/>
      </w:pPr>
      <w:bookmarkStart w:id="284" w:name="_Toc346615783"/>
      <w:r w:rsidRPr="009379EA">
        <w:t>ZAJEDNIČKI SIGURNOSNI POKAZATELJI</w:t>
      </w:r>
      <w:bookmarkEnd w:id="284"/>
      <w:r w:rsidRPr="009379EA">
        <w:t xml:space="preserve"> (CSI)</w:t>
      </w:r>
    </w:p>
    <w:p w:rsidR="0069298C" w:rsidRPr="000709E6" w:rsidRDefault="0069298C" w:rsidP="00523937">
      <w:pPr>
        <w:spacing w:before="60" w:beforeAutospacing="0" w:after="0" w:afterAutospacing="0"/>
        <w:ind w:left="567" w:hanging="567"/>
        <w:jc w:val="both"/>
        <w:rPr>
          <w:b/>
        </w:rPr>
      </w:pPr>
      <w:r w:rsidRPr="000709E6">
        <w:rPr>
          <w:b/>
        </w:rPr>
        <w:t xml:space="preserve">1. </w:t>
      </w:r>
      <w:r w:rsidRPr="000709E6">
        <w:rPr>
          <w:b/>
        </w:rPr>
        <w:tab/>
        <w:t>Pokazatelji koji se odnose na nesreće</w:t>
      </w:r>
    </w:p>
    <w:p w:rsidR="0069298C" w:rsidRPr="000709E6" w:rsidRDefault="0069298C" w:rsidP="00523937">
      <w:pPr>
        <w:spacing w:before="60" w:beforeAutospacing="0" w:after="0" w:afterAutospacing="0"/>
        <w:ind w:left="567" w:hanging="567"/>
        <w:jc w:val="both"/>
      </w:pPr>
      <w:r w:rsidRPr="000709E6">
        <w:t xml:space="preserve">1.1. </w:t>
      </w:r>
      <w:r w:rsidRPr="000709E6">
        <w:tab/>
        <w:t>Ukupan i relativan broj (prema vlak-kilometrima) značajnih nesreća i podjela na sljedeće vrste nesreća: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sudari vlakova, uključujući sudare s preprekama unutar slobodnog profila,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iskliznuća vlakova,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nesreće na željezničko-cestovnim prijelazima, uključujući nesreće u kojima sudjeluju pješaci na željezničko-cestovnim prijelazima,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nesreće osoba koje prouzroče željeznička vozila u pokretu, osim samoubojstava,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požari u željezničkim vozilima,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ostalo.</w:t>
      </w:r>
    </w:p>
    <w:p w:rsidR="0069298C" w:rsidRPr="000709E6" w:rsidRDefault="0069298C" w:rsidP="00523937">
      <w:pPr>
        <w:spacing w:before="60" w:beforeAutospacing="0" w:after="0" w:afterAutospacing="0"/>
        <w:ind w:left="567"/>
        <w:jc w:val="both"/>
      </w:pPr>
      <w:r w:rsidRPr="000709E6">
        <w:t>O svakoj se značajnoj nesreći izvještava prema vrsti primarne nesreće, čak i ako su posljedice sekundarne nesreće ozbiljnije, npr. požar nakon iskliznuća vlaka.</w:t>
      </w:r>
    </w:p>
    <w:p w:rsidR="0069298C" w:rsidRPr="000709E6" w:rsidRDefault="0069298C" w:rsidP="00523937">
      <w:pPr>
        <w:spacing w:before="60" w:beforeAutospacing="0" w:after="0" w:afterAutospacing="0"/>
        <w:ind w:left="567" w:hanging="567"/>
        <w:jc w:val="both"/>
      </w:pPr>
      <w:r w:rsidRPr="000709E6">
        <w:t xml:space="preserve">1.2. </w:t>
      </w:r>
      <w:r w:rsidRPr="000709E6">
        <w:tab/>
        <w:t>Ukupan i relativan broj (prema vlak-kilometrima) teško ozlijeđenih i smrtno stradalih osoba prema vrsti nesreće, razvrstano u sljedeće kategorije: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putnici (također u odnosu na ukupan broj putničkih kilometara i putničkih vlak-kilometara),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zaposlenici, uključujući vanjski ugovoreno osoblje,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korisnici željezničko-cestovnih prijelaza,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neovlaštene osobe na objektima željeznice,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ostali.</w:t>
      </w:r>
    </w:p>
    <w:p w:rsidR="0069298C" w:rsidRPr="000709E6" w:rsidRDefault="0069298C" w:rsidP="00523937">
      <w:pPr>
        <w:spacing w:before="60" w:beforeAutospacing="0" w:after="0" w:afterAutospacing="0"/>
        <w:ind w:left="360"/>
        <w:jc w:val="both"/>
      </w:pPr>
      <w:r w:rsidRPr="000709E6">
        <w:t>Za pokazatelje koji se odnose na nesreće iz točke 1. primjenjuje se Uredba</w:t>
      </w:r>
      <w:r w:rsidR="000F1B2C">
        <w:t xml:space="preserve"> (EZ)</w:t>
      </w:r>
      <w:r w:rsidRPr="000709E6">
        <w:t xml:space="preserve"> br. 91/2003 o statistici željezničkog prometa, s naknadnim izmjenama.</w:t>
      </w:r>
    </w:p>
    <w:p w:rsidR="0069298C" w:rsidRPr="000709E6" w:rsidRDefault="0069298C" w:rsidP="00523937">
      <w:pPr>
        <w:spacing w:before="60" w:beforeAutospacing="0" w:after="0" w:afterAutospacing="0"/>
        <w:ind w:left="360"/>
        <w:jc w:val="both"/>
      </w:pPr>
      <w:r w:rsidRPr="000709E6">
        <w:t>Za potrebe ovog Priloga pojam željezničko-cestovnog prijelaza znači željezničko-cestovni prijelaz (članak 7. stavak 1. točka 35. ovoga Zakona) i pješački prijelaz preko pruge (članak 7. stavak 1. točka 16. ovoga Zakona).</w:t>
      </w:r>
    </w:p>
    <w:p w:rsidR="0069298C" w:rsidRPr="000709E6" w:rsidRDefault="0069298C" w:rsidP="00523937">
      <w:pPr>
        <w:spacing w:before="60" w:beforeAutospacing="0" w:after="0" w:afterAutospacing="0"/>
        <w:ind w:left="567" w:hanging="567"/>
        <w:jc w:val="both"/>
        <w:rPr>
          <w:b/>
        </w:rPr>
      </w:pPr>
      <w:r w:rsidRPr="000709E6">
        <w:rPr>
          <w:b/>
        </w:rPr>
        <w:t xml:space="preserve">2. </w:t>
      </w:r>
      <w:r w:rsidRPr="000709E6">
        <w:rPr>
          <w:b/>
        </w:rPr>
        <w:tab/>
        <w:t>Pokazatelji koji se odnose na opasne tvari</w:t>
      </w:r>
    </w:p>
    <w:p w:rsidR="0069298C" w:rsidRPr="000709E6" w:rsidRDefault="0069298C" w:rsidP="00523937">
      <w:pPr>
        <w:spacing w:before="60" w:beforeAutospacing="0" w:after="0" w:afterAutospacing="0"/>
        <w:ind w:left="567"/>
        <w:jc w:val="both"/>
      </w:pPr>
      <w:r w:rsidRPr="000709E6">
        <w:t>Ukupan i relativan broj (prema vlak-kilometrima) nesreća kod prijevoza opasnih tvari, podijeljeno na sljedeće kategorije: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nesreće u kojima sudjeluje najmanje jedno željezničko vozilo koje prevozi opasne tvari, kako je definirano u Dodatku,</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broj takvih nesreća u kojima je došlo do ispuštanja opasnih tvari.</w:t>
      </w:r>
    </w:p>
    <w:p w:rsidR="0069298C" w:rsidRPr="000709E6" w:rsidRDefault="0069298C" w:rsidP="00523937">
      <w:pPr>
        <w:spacing w:before="60" w:beforeAutospacing="0" w:after="0" w:afterAutospacing="0"/>
        <w:ind w:left="567" w:hanging="567"/>
        <w:jc w:val="both"/>
        <w:rPr>
          <w:b/>
        </w:rPr>
      </w:pPr>
      <w:r w:rsidRPr="000709E6">
        <w:rPr>
          <w:b/>
        </w:rPr>
        <w:t xml:space="preserve">3. </w:t>
      </w:r>
      <w:r w:rsidRPr="000709E6">
        <w:rPr>
          <w:b/>
        </w:rPr>
        <w:tab/>
        <w:t>Pokazatelji koji se odnose na samoubojstva</w:t>
      </w:r>
    </w:p>
    <w:p w:rsidR="0069298C" w:rsidRPr="000709E6" w:rsidRDefault="0069298C" w:rsidP="00523937">
      <w:pPr>
        <w:spacing w:before="60" w:beforeAutospacing="0" w:after="0" w:afterAutospacing="0"/>
        <w:ind w:left="567"/>
        <w:jc w:val="both"/>
      </w:pPr>
      <w:r w:rsidRPr="000709E6">
        <w:t>Ukupan i relativan broj samoubojstava (prema vlak-kilometrima).</w:t>
      </w:r>
    </w:p>
    <w:p w:rsidR="0069298C" w:rsidRPr="000709E6" w:rsidRDefault="0069298C" w:rsidP="00523937">
      <w:pPr>
        <w:spacing w:before="60" w:beforeAutospacing="0" w:after="0" w:afterAutospacing="0"/>
        <w:ind w:left="567" w:hanging="567"/>
        <w:jc w:val="both"/>
        <w:rPr>
          <w:b/>
        </w:rPr>
      </w:pPr>
      <w:r w:rsidRPr="000709E6">
        <w:rPr>
          <w:b/>
        </w:rPr>
        <w:t xml:space="preserve">4. </w:t>
      </w:r>
      <w:r w:rsidRPr="000709E6">
        <w:rPr>
          <w:b/>
        </w:rPr>
        <w:tab/>
        <w:t>Pokazatelji koji se odnose na pretkazivače nesreća</w:t>
      </w:r>
    </w:p>
    <w:p w:rsidR="0069298C" w:rsidRPr="000709E6" w:rsidRDefault="0069298C" w:rsidP="00523937">
      <w:pPr>
        <w:spacing w:before="60" w:beforeAutospacing="0" w:after="0" w:afterAutospacing="0"/>
        <w:ind w:left="567"/>
        <w:jc w:val="both"/>
      </w:pPr>
      <w:r w:rsidRPr="000709E6">
        <w:t>Ukupan i relativan broj (prema vlak-kilometrima):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puknuća tračnica,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deformacija kolosijeka,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ispad signalizacije u nesigurno stanje,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prolaza pored signala koji zabranjuju daljnju vožnju,</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slomljenih kotača i osovina na željezničkim vozilima u prometu.</w:t>
      </w:r>
    </w:p>
    <w:p w:rsidR="0069298C" w:rsidRPr="000709E6" w:rsidRDefault="0069298C" w:rsidP="00523937">
      <w:pPr>
        <w:spacing w:before="60" w:beforeAutospacing="0" w:after="0" w:afterAutospacing="0"/>
        <w:ind w:left="567"/>
        <w:jc w:val="both"/>
      </w:pPr>
      <w:r w:rsidRPr="000709E6">
        <w:t>Potrebno je izvijestiti o svim pretkazivačima nesreća, kako o onima koji za posljedicu imaju nesreću, tako i o onima koji ju nemaju. O pretkazivačima koji za posljedicu imaju nesreću izvještava se u skladu sa pokazateljima za pretkazivače; o nesrećama koje su se dogodile, ako su značajne, izvještava se u skladu sa pokazateljima za nesreće iz točke 1.</w:t>
      </w:r>
    </w:p>
    <w:p w:rsidR="0069298C" w:rsidRPr="000709E6" w:rsidRDefault="0069298C" w:rsidP="00523937">
      <w:pPr>
        <w:spacing w:before="60" w:beforeAutospacing="0" w:after="0" w:afterAutospacing="0"/>
        <w:ind w:left="567" w:hanging="567"/>
        <w:jc w:val="both"/>
        <w:rPr>
          <w:b/>
        </w:rPr>
      </w:pPr>
      <w:r w:rsidRPr="000709E6">
        <w:rPr>
          <w:b/>
        </w:rPr>
        <w:t xml:space="preserve">5. </w:t>
      </w:r>
      <w:r w:rsidRPr="000709E6">
        <w:rPr>
          <w:b/>
        </w:rPr>
        <w:tab/>
        <w:t>Pokazatelji za izračunavanje gospodarskog učinka nesreća</w:t>
      </w:r>
    </w:p>
    <w:p w:rsidR="0069298C" w:rsidRPr="000709E6" w:rsidRDefault="0069298C" w:rsidP="00523937">
      <w:pPr>
        <w:spacing w:before="60" w:beforeAutospacing="0" w:after="0" w:afterAutospacing="0"/>
        <w:ind w:left="567"/>
        <w:jc w:val="both"/>
      </w:pPr>
      <w:r w:rsidRPr="000709E6">
        <w:t>Ukupno u eurima i relativno (u odnosu na vlak-kilometre):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broj smrtno stradalih osoba i teških ozljeda pomnoženo s vrijednošću sprečavanja stradavanja (VPC – Value of Preventing a Casualty),</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troškovi štete po okoliš,</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troškovi materijalne štete na željezničkim vozilima ili infrastrukturi,</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troškovi kašnjenja kao posljedice nesreća.</w:t>
      </w:r>
    </w:p>
    <w:p w:rsidR="0069298C" w:rsidRPr="000709E6" w:rsidRDefault="0069298C" w:rsidP="00523937">
      <w:pPr>
        <w:spacing w:before="60" w:beforeAutospacing="0" w:after="0" w:afterAutospacing="0"/>
        <w:ind w:left="567"/>
        <w:jc w:val="both"/>
      </w:pPr>
      <w:r w:rsidRPr="000709E6">
        <w:t>Agencija izvještava ili o gospodarskom učinku svih nesreća ili samo o gospodarskom učinku značajnih nesreća. U godišnjem izvještaju Agencije potrebno je točno naznačiti koja od te dvije mogućnosti odabrana.</w:t>
      </w:r>
    </w:p>
    <w:p w:rsidR="0069298C" w:rsidRPr="000709E6" w:rsidRDefault="0069298C" w:rsidP="00523937">
      <w:pPr>
        <w:spacing w:before="60" w:beforeAutospacing="0" w:after="0" w:afterAutospacing="0"/>
        <w:ind w:left="567"/>
        <w:jc w:val="both"/>
      </w:pPr>
      <w:r w:rsidRPr="000709E6">
        <w:t>VPC je vrijednost koju društvo pripisuje sprečavanju stradavanja i kao takva nije osnova za utvrđivanje naknade štete između sudionika nesreća.</w:t>
      </w:r>
    </w:p>
    <w:p w:rsidR="0069298C" w:rsidRPr="000709E6" w:rsidRDefault="0069298C" w:rsidP="00523937">
      <w:pPr>
        <w:spacing w:before="60" w:beforeAutospacing="0" w:after="0" w:afterAutospacing="0"/>
        <w:ind w:left="567" w:hanging="567"/>
        <w:jc w:val="both"/>
        <w:rPr>
          <w:b/>
        </w:rPr>
      </w:pPr>
      <w:r w:rsidRPr="000709E6">
        <w:rPr>
          <w:b/>
        </w:rPr>
        <w:t xml:space="preserve">6. </w:t>
      </w:r>
      <w:r w:rsidRPr="000709E6">
        <w:rPr>
          <w:b/>
        </w:rPr>
        <w:tab/>
        <w:t>Pokazatelji koji se odnose na tehničku sigurnost infrastrukture i njezinu provedbu</w:t>
      </w:r>
    </w:p>
    <w:p w:rsidR="0069298C" w:rsidRPr="000709E6" w:rsidRDefault="0069298C" w:rsidP="00523937">
      <w:pPr>
        <w:spacing w:before="60" w:beforeAutospacing="0" w:after="0" w:afterAutospacing="0"/>
        <w:ind w:left="567" w:hanging="567"/>
        <w:jc w:val="both"/>
      </w:pPr>
      <w:r w:rsidRPr="000709E6">
        <w:t xml:space="preserve">6.1. </w:t>
      </w:r>
      <w:r w:rsidRPr="000709E6">
        <w:tab/>
        <w:t>Postotak kolosijeka koje imaju u uporabi automatsku zaštitu vlaka (ATP), postotak vlak-kilometara uz uporabu ATP sustava.</w:t>
      </w:r>
    </w:p>
    <w:p w:rsidR="0069298C" w:rsidRPr="000709E6" w:rsidRDefault="0069298C" w:rsidP="00523937">
      <w:pPr>
        <w:spacing w:before="60" w:beforeAutospacing="0" w:after="0" w:afterAutospacing="0"/>
        <w:ind w:left="567" w:hanging="567"/>
        <w:jc w:val="both"/>
      </w:pPr>
      <w:r w:rsidRPr="000709E6">
        <w:t xml:space="preserve">6.2. </w:t>
      </w:r>
      <w:r w:rsidRPr="000709E6">
        <w:tab/>
        <w:t>Broj željezničko-cestovnih prijelaza (ukupan, po kilometru pruge i kolosiječnom kilometru) razvrstani u osam kategorija:</w:t>
      </w:r>
    </w:p>
    <w:p w:rsidR="0069298C" w:rsidRPr="000709E6" w:rsidRDefault="0069298C" w:rsidP="00523937">
      <w:pPr>
        <w:tabs>
          <w:tab w:val="left" w:pos="993"/>
        </w:tabs>
        <w:spacing w:before="60" w:beforeAutospacing="0" w:after="0" w:afterAutospacing="0"/>
        <w:ind w:left="567"/>
        <w:jc w:val="both"/>
      </w:pPr>
      <w:r w:rsidRPr="000709E6">
        <w:t>(a)</w:t>
      </w:r>
      <w:r w:rsidRPr="000709E6">
        <w:tab/>
        <w:t>aktivni (zaštićeni) željezničko-cestovni prijelazi s:</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automatskim upozorenjem korisnika,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automatskom zaštitom korisnika,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automatskom zaštitom i upozorenjem korisnika,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automatskom zaštitom i upozorenjem korisnika, te zaštitom pruge,</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ručnim upozorenjem korisnika,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ručnom zaštitom korisnika,</w:t>
      </w:r>
    </w:p>
    <w:p w:rsidR="0069298C" w:rsidRPr="000709E6" w:rsidRDefault="0069298C" w:rsidP="00B3357C">
      <w:pPr>
        <w:pStyle w:val="Odlomakpopisa"/>
        <w:numPr>
          <w:ilvl w:val="0"/>
          <w:numId w:val="23"/>
        </w:numPr>
        <w:spacing w:before="60" w:beforeAutospacing="0" w:after="0" w:afterAutospacing="0"/>
        <w:ind w:left="993" w:hanging="426"/>
        <w:jc w:val="both"/>
      </w:pPr>
      <w:r w:rsidRPr="000709E6">
        <w:t>ručnom zaštitom i upozorenjem korisnika.</w:t>
      </w:r>
    </w:p>
    <w:p w:rsidR="0069298C" w:rsidRPr="000709E6" w:rsidRDefault="0069298C" w:rsidP="00523937">
      <w:pPr>
        <w:tabs>
          <w:tab w:val="left" w:pos="993"/>
        </w:tabs>
        <w:spacing w:before="60" w:beforeAutospacing="0" w:after="0" w:afterAutospacing="0"/>
        <w:ind w:left="567"/>
        <w:jc w:val="both"/>
      </w:pPr>
      <w:r w:rsidRPr="000709E6">
        <w:t>(b)</w:t>
      </w:r>
      <w:r w:rsidRPr="000709E6">
        <w:tab/>
        <w:t>pasivni (nezaštićeni) željezničko-cestovni prijelazi.</w:t>
      </w:r>
    </w:p>
    <w:p w:rsidR="0069298C" w:rsidRPr="000709E6" w:rsidRDefault="0069298C" w:rsidP="00523937">
      <w:pPr>
        <w:spacing w:before="60" w:beforeAutospacing="0" w:after="0" w:afterAutospacing="0"/>
        <w:ind w:left="567" w:hanging="567"/>
        <w:jc w:val="both"/>
        <w:rPr>
          <w:b/>
        </w:rPr>
      </w:pPr>
      <w:r w:rsidRPr="000709E6">
        <w:rPr>
          <w:b/>
        </w:rPr>
        <w:t xml:space="preserve">7. </w:t>
      </w:r>
      <w:r w:rsidRPr="000709E6">
        <w:rPr>
          <w:b/>
        </w:rPr>
        <w:tab/>
        <w:t>Pokazatelji koji se odnose na upravljanje sigurnošću</w:t>
      </w:r>
    </w:p>
    <w:p w:rsidR="0069298C" w:rsidRPr="000709E6" w:rsidRDefault="0069298C" w:rsidP="00523937">
      <w:pPr>
        <w:spacing w:before="60" w:beforeAutospacing="0" w:after="0" w:afterAutospacing="0"/>
        <w:ind w:left="567"/>
        <w:jc w:val="both"/>
      </w:pPr>
      <w:r w:rsidRPr="000709E6">
        <w:t>Unutarnji nadzor koji provode upravitelji infrastrukture i željeznički prijevoznici kako je utvrđeno u sustavu upravljanja sigurnošću. Ukupan broj provedenih nadzora i broj kao postotak traženih (i/ili planiranih) nadzora.</w:t>
      </w:r>
    </w:p>
    <w:p w:rsidR="0069298C" w:rsidRPr="000709E6" w:rsidRDefault="0069298C" w:rsidP="00523937">
      <w:pPr>
        <w:spacing w:before="60" w:beforeAutospacing="0" w:after="0" w:afterAutospacing="0"/>
        <w:jc w:val="both"/>
      </w:pPr>
    </w:p>
    <w:p w:rsidR="0069298C" w:rsidRPr="00DE3DE6" w:rsidRDefault="0069298C" w:rsidP="0069298C">
      <w:pPr>
        <w:spacing w:before="60" w:beforeAutospacing="0" w:after="0" w:afterAutospacing="0"/>
        <w:ind w:left="567" w:hanging="567"/>
        <w:jc w:val="center"/>
        <w:rPr>
          <w:b/>
          <w:sz w:val="28"/>
          <w:szCs w:val="28"/>
        </w:rPr>
      </w:pPr>
      <w:r w:rsidRPr="00DE3DE6">
        <w:rPr>
          <w:b/>
          <w:sz w:val="28"/>
          <w:szCs w:val="28"/>
        </w:rPr>
        <w:t>DODATAK PRILOGU 3.</w:t>
      </w:r>
    </w:p>
    <w:p w:rsidR="0069298C" w:rsidRPr="000709E6" w:rsidRDefault="0069298C" w:rsidP="0069298C">
      <w:pPr>
        <w:spacing w:before="60" w:beforeAutospacing="0" w:after="0" w:afterAutospacing="0"/>
        <w:jc w:val="center"/>
        <w:rPr>
          <w:b/>
        </w:rPr>
      </w:pPr>
      <w:r w:rsidRPr="000709E6">
        <w:rPr>
          <w:b/>
        </w:rPr>
        <w:t>ZAJEDNIČKE DEFINICIJE ZA CSI I METODE IZRAČUNAVANJA GOSPODARSKOG UČINKA NESREĆA</w:t>
      </w:r>
    </w:p>
    <w:p w:rsidR="0069298C" w:rsidRPr="000709E6" w:rsidRDefault="0069298C" w:rsidP="00523937">
      <w:pPr>
        <w:spacing w:before="60" w:beforeAutospacing="0" w:after="0" w:afterAutospacing="0"/>
        <w:ind w:left="567" w:hanging="567"/>
        <w:jc w:val="both"/>
        <w:rPr>
          <w:b/>
        </w:rPr>
      </w:pPr>
      <w:r w:rsidRPr="000709E6">
        <w:rPr>
          <w:b/>
        </w:rPr>
        <w:t>1.</w:t>
      </w:r>
      <w:r w:rsidRPr="000709E6">
        <w:rPr>
          <w:b/>
        </w:rPr>
        <w:tab/>
        <w:t>Pokazatelji koji se odnose na nesreće</w:t>
      </w:r>
    </w:p>
    <w:p w:rsidR="0069298C" w:rsidRPr="000709E6" w:rsidRDefault="0069298C" w:rsidP="00523937">
      <w:pPr>
        <w:spacing w:before="60" w:beforeAutospacing="0" w:after="0" w:afterAutospacing="0"/>
        <w:ind w:left="567" w:hanging="567"/>
        <w:jc w:val="both"/>
      </w:pPr>
      <w:r w:rsidRPr="000709E6">
        <w:t xml:space="preserve">1.1. </w:t>
      </w:r>
      <w:r w:rsidRPr="000709E6">
        <w:tab/>
        <w:t>„Značajna nesreća“ je svaka nesreća u kojoj je uključeno najmanje jedno željezničko vozilo u pokretu, a koja za posljedicu ima najmanje jednu smrtno stradalu ili teško ozlijeđenu osobu, ili veliku štetu na željezničkim vozilima, pruzi ili drugim postrojenjima ili okolišu, ili veće smetnje u prometu. Nesreće u radionicama, skladištima i spremištima su isključene.</w:t>
      </w:r>
    </w:p>
    <w:p w:rsidR="0069298C" w:rsidRPr="000709E6" w:rsidRDefault="0069298C" w:rsidP="00523937">
      <w:pPr>
        <w:spacing w:before="60" w:beforeAutospacing="0" w:after="0" w:afterAutospacing="0"/>
        <w:ind w:left="567" w:hanging="567"/>
        <w:jc w:val="both"/>
      </w:pPr>
      <w:r w:rsidRPr="000709E6">
        <w:t xml:space="preserve">1.2. </w:t>
      </w:r>
      <w:r w:rsidRPr="000709E6">
        <w:tab/>
        <w:t>„Velika šteta na željezničkim vozilima, pruzi, drugim postrojenjima ili okolišu“ je šteta koja odgovara iznosu od 150.000,00 eura ili većem.</w:t>
      </w:r>
    </w:p>
    <w:p w:rsidR="0069298C" w:rsidRPr="000709E6" w:rsidRDefault="0069298C" w:rsidP="00523937">
      <w:pPr>
        <w:spacing w:before="60" w:beforeAutospacing="0" w:after="0" w:afterAutospacing="0"/>
        <w:ind w:left="567" w:hanging="567"/>
        <w:jc w:val="both"/>
      </w:pPr>
      <w:r w:rsidRPr="000709E6">
        <w:t xml:space="preserve">1.3. </w:t>
      </w:r>
      <w:r w:rsidRPr="000709E6">
        <w:tab/>
        <w:t>„Veće smetnje u prometu“ su obustavljanje usluga prijevoza vlakom na glavnoj željezničkoj pruzi u trajanju od šest sati ili dulje.</w:t>
      </w:r>
    </w:p>
    <w:p w:rsidR="0069298C" w:rsidRPr="000709E6" w:rsidRDefault="0069298C" w:rsidP="00523937">
      <w:pPr>
        <w:spacing w:before="60" w:beforeAutospacing="0" w:after="0" w:afterAutospacing="0"/>
        <w:ind w:left="567" w:hanging="567"/>
        <w:jc w:val="both"/>
      </w:pPr>
      <w:r w:rsidRPr="000709E6">
        <w:t xml:space="preserve">1.4. </w:t>
      </w:r>
      <w:r w:rsidRPr="000709E6">
        <w:tab/>
        <w:t>„Vlak“ je jedno ili više željezničkih vozila koje vuče jedna ili više lokomotiva ili jedan ili više tračničkih vozila ili jedno vučno vozilo koje vozi samo, koji prometuje pod određenim brojem ili pod posebnom oznakom od početne utvrđene točke do krajnje utvrđene točke. Lokomotiva koja vozi sama, smatra se vlakom.</w:t>
      </w:r>
    </w:p>
    <w:p w:rsidR="0069298C" w:rsidRPr="000709E6" w:rsidRDefault="0069298C" w:rsidP="00523937">
      <w:pPr>
        <w:spacing w:before="60" w:beforeAutospacing="0" w:after="0" w:afterAutospacing="0"/>
        <w:ind w:left="567" w:hanging="567"/>
        <w:jc w:val="both"/>
      </w:pPr>
      <w:r w:rsidRPr="000709E6">
        <w:t>1.5.</w:t>
      </w:r>
      <w:r w:rsidRPr="000709E6">
        <w:tab/>
        <w:t xml:space="preserve"> „Sudar vlaka, uključujući sudare s preprekama unutar slobodnog profila“ je sudar vlaka prednjim dijelom s prednjim ili stražnjim dijelom drugog vlaka ili bočni sudar između dijelova vlakova, ili sudar s:</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manevarskim vozilima,</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objektima koji su pričvršćeni ili se privremeno nalaze na pruzi ili u njezinoj blizini (osim na željezničko-cestovnim prijelazima, ako ih je tijekom prelaženja izgubilo vozilo ili korisnik prijelaza).</w:t>
      </w:r>
    </w:p>
    <w:p w:rsidR="0069298C" w:rsidRPr="000709E6" w:rsidRDefault="0069298C" w:rsidP="00523937">
      <w:pPr>
        <w:spacing w:before="60" w:beforeAutospacing="0" w:after="0" w:afterAutospacing="0"/>
        <w:ind w:left="567" w:hanging="567"/>
        <w:jc w:val="both"/>
      </w:pPr>
      <w:r w:rsidRPr="000709E6">
        <w:t xml:space="preserve">1.6. </w:t>
      </w:r>
      <w:r w:rsidRPr="000709E6">
        <w:tab/>
        <w:t>„Iskliznuće vlaka“ je svaki slučaj gdje najmanje jedan kotač vlaka ispadne s tračnice.</w:t>
      </w:r>
    </w:p>
    <w:p w:rsidR="0069298C" w:rsidRPr="000709E6" w:rsidRDefault="0069298C" w:rsidP="00523937">
      <w:pPr>
        <w:spacing w:before="60" w:beforeAutospacing="0" w:after="0" w:afterAutospacing="0"/>
        <w:ind w:left="567" w:hanging="567"/>
        <w:jc w:val="both"/>
      </w:pPr>
      <w:r w:rsidRPr="000709E6">
        <w:t xml:space="preserve">1.7. </w:t>
      </w:r>
      <w:r w:rsidRPr="000709E6">
        <w:tab/>
        <w:t>„Nesreće na željezničko-cestovnim prijelazima“ su nesreće na željezničko-cestovnim prijelazima u koje je uključeno najmanje jedno željezničko vozilo te jedno ili više vozila koje prelaze preko prijelaza, drugi korisnici prijelaza, kao što su pješaci, ili drugi objekti koji se privremeno nalaze na pruzi ili u njezinoj blizini, a koje su izgubila vozila/korisnici tijekom prelaženja preko prijelaza.</w:t>
      </w:r>
    </w:p>
    <w:p w:rsidR="0069298C" w:rsidRPr="000709E6" w:rsidRDefault="0069298C" w:rsidP="00523937">
      <w:pPr>
        <w:spacing w:before="60" w:beforeAutospacing="0" w:after="0" w:afterAutospacing="0"/>
        <w:ind w:left="567" w:hanging="567"/>
        <w:jc w:val="both"/>
      </w:pPr>
      <w:r w:rsidRPr="000709E6">
        <w:t>1.8.</w:t>
      </w:r>
      <w:r w:rsidR="00817033">
        <w:t xml:space="preserve"> </w:t>
      </w:r>
      <w:r w:rsidRPr="000709E6">
        <w:tab/>
        <w:t>„Nesreće osoba koje su prouzročila željeznička vozila u pokretu“ su nesreće koje dožive jedna ili više osoba kada ih udari željezničko vozilo ili predmet koji je pričvršćen na vozilo ili se s njega otkačio. Uključene su osobe koje su pale sa željezničkih vozila, kao i osobe koje su pale ili su ih udarili nepričvršćeni predmeti tijekom putovanja u vozilima.</w:t>
      </w:r>
    </w:p>
    <w:p w:rsidR="0069298C" w:rsidRPr="000709E6" w:rsidRDefault="0069298C" w:rsidP="00523937">
      <w:pPr>
        <w:spacing w:before="60" w:beforeAutospacing="0" w:after="0" w:afterAutospacing="0"/>
        <w:ind w:left="567" w:hanging="567"/>
        <w:jc w:val="both"/>
      </w:pPr>
      <w:r w:rsidRPr="000709E6">
        <w:t xml:space="preserve">1.9. </w:t>
      </w:r>
      <w:r w:rsidRPr="000709E6">
        <w:tab/>
        <w:t>„Požari na željezničkim vozilima“ su požari i eksplozije u željezničkim vozilima (uključujući i njihov teret) tijekom vožnje između odlaznog kolodvora do odredišta, uključujući i razdoblja stajanja na odlaznom kolodvoru, odredištu ili međustajalištima, kao i tijekom ranžiranja.</w:t>
      </w:r>
    </w:p>
    <w:p w:rsidR="0069298C" w:rsidRPr="000709E6" w:rsidRDefault="0069298C" w:rsidP="00523937">
      <w:pPr>
        <w:spacing w:before="60" w:beforeAutospacing="0" w:after="0" w:afterAutospacing="0"/>
        <w:ind w:left="567" w:hanging="567"/>
        <w:jc w:val="both"/>
      </w:pPr>
      <w:r w:rsidRPr="000709E6">
        <w:t xml:space="preserve">1.10. </w:t>
      </w:r>
      <w:r w:rsidRPr="000709E6">
        <w:tab/>
        <w:t>„Ostale vrste nesreća“ su sve nesreće osim već navedenih (sudari vlakova, iskliznuća vlakova, nesreće na željezničko-cestovnim prijelazima, nesreće koje dožive osobe koje uzrokuju željeznička vozila u pokretu i požari na željezničkim vozilima).</w:t>
      </w:r>
    </w:p>
    <w:p w:rsidR="0069298C" w:rsidRPr="000709E6" w:rsidRDefault="0069298C" w:rsidP="00523937">
      <w:pPr>
        <w:spacing w:before="60" w:beforeAutospacing="0" w:after="0" w:afterAutospacing="0"/>
        <w:ind w:left="567" w:hanging="567"/>
        <w:jc w:val="both"/>
      </w:pPr>
      <w:r w:rsidRPr="000709E6">
        <w:t xml:space="preserve">1.11. </w:t>
      </w:r>
      <w:r w:rsidRPr="000709E6">
        <w:tab/>
        <w:t>„Putnik“ je svaka osoba koja putuje željeznicom, osim članova osoblja vlaka. U svrhu statističkih podataka o nesrećama, tu su uključeni i putnici koji se pokušavaju ukrcati na vlak ili iskrcati s vlaka koji je u pokretu.</w:t>
      </w:r>
    </w:p>
    <w:p w:rsidR="0069298C" w:rsidRPr="000709E6" w:rsidRDefault="0069298C" w:rsidP="00523937">
      <w:pPr>
        <w:spacing w:before="60" w:beforeAutospacing="0" w:after="0" w:afterAutospacing="0"/>
        <w:ind w:left="567" w:hanging="567"/>
        <w:jc w:val="both"/>
      </w:pPr>
      <w:r w:rsidRPr="000709E6">
        <w:t>1.12.</w:t>
      </w:r>
      <w:r w:rsidRPr="000709E6">
        <w:tab/>
        <w:t>„Zaposlenici (uključeno je osoblje ugovaratelja te samozaposleni ugovaratelji)“ su sve osobe čiji je posao povezan sa željeznicom i koje se u trenutku nesreće nalaze na radnom mjestu. To uključuje osoblje vlaka i osobe čiji je posao povezan s željezničkim vozilima i postrojenjima infrastrukture.</w:t>
      </w:r>
    </w:p>
    <w:p w:rsidR="0069298C" w:rsidRPr="000709E6" w:rsidRDefault="0069298C" w:rsidP="00523937">
      <w:pPr>
        <w:spacing w:before="60" w:beforeAutospacing="0" w:after="0" w:afterAutospacing="0"/>
        <w:ind w:left="567" w:hanging="567"/>
        <w:jc w:val="both"/>
      </w:pPr>
      <w:r w:rsidRPr="000709E6">
        <w:t xml:space="preserve">1.13. </w:t>
      </w:r>
      <w:r w:rsidRPr="000709E6">
        <w:tab/>
        <w:t>„Korisnici željezničko-cestovnih prijelaza“ su sve osobe koje koriste prijelaz radi prelaženja željezničke pruge bilo kojim prijevoznim sredstvom ili pješice.</w:t>
      </w:r>
    </w:p>
    <w:p w:rsidR="0069298C" w:rsidRPr="000709E6" w:rsidRDefault="0069298C" w:rsidP="00523937">
      <w:pPr>
        <w:spacing w:before="60" w:beforeAutospacing="0" w:after="0" w:afterAutospacing="0"/>
        <w:ind w:left="567" w:hanging="567"/>
        <w:jc w:val="both"/>
      </w:pPr>
      <w:r w:rsidRPr="000709E6">
        <w:t>1.14.</w:t>
      </w:r>
      <w:r w:rsidRPr="000709E6">
        <w:tab/>
        <w:t>„Neovlaštene osobe na objektima željeznice“ su sve osobe koje se nalaze na objektima željeznice gdje je nazočnost zabranjena, osim korisnika željezničko-cestovnih prijelaza.</w:t>
      </w:r>
    </w:p>
    <w:p w:rsidR="0069298C" w:rsidRPr="000709E6" w:rsidRDefault="0069298C" w:rsidP="00523937">
      <w:pPr>
        <w:spacing w:before="60" w:beforeAutospacing="0" w:after="0" w:afterAutospacing="0"/>
        <w:ind w:left="567" w:hanging="567"/>
        <w:jc w:val="both"/>
      </w:pPr>
      <w:r w:rsidRPr="000709E6">
        <w:t xml:space="preserve">1.15. </w:t>
      </w:r>
      <w:r w:rsidRPr="000709E6">
        <w:tab/>
        <w:t>„Ostale (treće osobe)“ su sve osobe koje nisu definirane kao „putnici“, „zaposlenici, uključujući osoblje ugovaratelja“, „korisnici željezničko-cestovnog prijelaza“ ili „neovlaštene osobe na objektima željeznice“.</w:t>
      </w:r>
    </w:p>
    <w:p w:rsidR="0069298C" w:rsidRPr="000709E6" w:rsidRDefault="0069298C" w:rsidP="00523937">
      <w:pPr>
        <w:spacing w:before="60" w:beforeAutospacing="0" w:after="0" w:afterAutospacing="0"/>
        <w:ind w:left="567" w:hanging="567"/>
        <w:jc w:val="both"/>
      </w:pPr>
      <w:r w:rsidRPr="000709E6">
        <w:t xml:space="preserve">1.16. </w:t>
      </w:r>
      <w:r w:rsidRPr="000709E6">
        <w:tab/>
        <w:t>„Smrtni slučajevi (smrtno stradala osoba)“ je svaka osoba koja je od posljedica nesreće preminula odmah ili u roku od 30 dana, osim samoubojstava.</w:t>
      </w:r>
    </w:p>
    <w:p w:rsidR="0069298C" w:rsidRPr="000709E6" w:rsidRDefault="0069298C" w:rsidP="00523937">
      <w:pPr>
        <w:spacing w:before="60" w:beforeAutospacing="0" w:after="0" w:afterAutospacing="0"/>
        <w:ind w:left="567" w:hanging="567"/>
        <w:jc w:val="both"/>
      </w:pPr>
      <w:r w:rsidRPr="000709E6">
        <w:t xml:space="preserve">1.17. </w:t>
      </w:r>
      <w:r w:rsidRPr="000709E6">
        <w:tab/>
        <w:t>„Ozljede (teško ozlijeđena osoba)“ je svaka ozlijeđena osoba koja je zbog nesreće boravila u bolnici dulje od 24 sata, osim zbog pokušaja samoubojstva.</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ind w:left="567" w:hanging="567"/>
        <w:jc w:val="both"/>
        <w:rPr>
          <w:b/>
        </w:rPr>
      </w:pPr>
      <w:r w:rsidRPr="000709E6">
        <w:rPr>
          <w:b/>
        </w:rPr>
        <w:t xml:space="preserve">2. </w:t>
      </w:r>
      <w:r w:rsidRPr="000709E6">
        <w:rPr>
          <w:b/>
        </w:rPr>
        <w:tab/>
        <w:t>Pokazatelji koji se odnose na opasne tvari</w:t>
      </w:r>
    </w:p>
    <w:p w:rsidR="0069298C" w:rsidRPr="000709E6" w:rsidRDefault="0069298C" w:rsidP="00523937">
      <w:pPr>
        <w:spacing w:before="60" w:beforeAutospacing="0" w:after="0" w:afterAutospacing="0"/>
        <w:ind w:left="567" w:hanging="567"/>
        <w:jc w:val="both"/>
      </w:pPr>
      <w:r w:rsidRPr="000709E6">
        <w:t xml:space="preserve">2.1. </w:t>
      </w:r>
      <w:r w:rsidRPr="000709E6">
        <w:tab/>
        <w:t>„Nesreća koja uključuje prijevoz opasnih tvari“ je svaka nesreća ili poremećaj koju je potrebno prijaviti u skladu s RID-om /ADR-om, odjeljkom 1.8.5.</w:t>
      </w:r>
    </w:p>
    <w:p w:rsidR="0069298C" w:rsidRPr="000709E6" w:rsidRDefault="0069298C" w:rsidP="00523937">
      <w:pPr>
        <w:spacing w:before="60" w:beforeAutospacing="0" w:after="0" w:afterAutospacing="0"/>
        <w:ind w:left="567" w:hanging="567"/>
        <w:jc w:val="both"/>
      </w:pPr>
      <w:r w:rsidRPr="000709E6">
        <w:t xml:space="preserve">2.2. </w:t>
      </w:r>
      <w:r w:rsidRPr="000709E6">
        <w:tab/>
        <w:t>„Opasne tvari“ su one tvari i proizvodi čiji je prijevoz zabranjen RID-om, ili dopušten samo pod uvjetima propisanim u njemu.</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ind w:left="567" w:hanging="567"/>
        <w:jc w:val="both"/>
        <w:rPr>
          <w:b/>
        </w:rPr>
      </w:pPr>
      <w:r w:rsidRPr="000709E6">
        <w:rPr>
          <w:b/>
        </w:rPr>
        <w:t xml:space="preserve">3. </w:t>
      </w:r>
      <w:r w:rsidRPr="000709E6">
        <w:rPr>
          <w:b/>
        </w:rPr>
        <w:tab/>
        <w:t>Pokazatelji koji se odnose na samoubojstva</w:t>
      </w:r>
    </w:p>
    <w:p w:rsidR="0069298C" w:rsidRPr="000709E6" w:rsidRDefault="0069298C" w:rsidP="00523937">
      <w:pPr>
        <w:spacing w:before="60" w:beforeAutospacing="0" w:after="0" w:afterAutospacing="0"/>
        <w:ind w:left="567" w:hanging="567"/>
        <w:jc w:val="both"/>
      </w:pPr>
      <w:r w:rsidRPr="000709E6">
        <w:t xml:space="preserve">3.1. </w:t>
      </w:r>
      <w:r w:rsidRPr="000709E6">
        <w:tab/>
        <w:t>„Samoubojstvo“ je čin namjernog ozljeđivanja samoga sebe koji za posljedicu ima smrt, kako ga je zabilježilo i razvrstalo nadležno državno tijelo.</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ind w:left="567" w:hanging="567"/>
        <w:jc w:val="both"/>
        <w:rPr>
          <w:b/>
        </w:rPr>
      </w:pPr>
      <w:r w:rsidRPr="000709E6">
        <w:rPr>
          <w:b/>
        </w:rPr>
        <w:t xml:space="preserve">4. </w:t>
      </w:r>
      <w:r w:rsidRPr="000709E6">
        <w:rPr>
          <w:b/>
        </w:rPr>
        <w:tab/>
        <w:t>Pokazatelji koji se odnose na pretkazivače nesreća</w:t>
      </w:r>
    </w:p>
    <w:p w:rsidR="0069298C" w:rsidRPr="000709E6" w:rsidRDefault="0069298C" w:rsidP="00523937">
      <w:pPr>
        <w:spacing w:before="60" w:beforeAutospacing="0" w:after="0" w:afterAutospacing="0"/>
        <w:ind w:left="567" w:hanging="567"/>
        <w:jc w:val="both"/>
      </w:pPr>
      <w:r w:rsidRPr="000709E6">
        <w:t xml:space="preserve">4.1. </w:t>
      </w:r>
      <w:r w:rsidRPr="000709E6">
        <w:tab/>
        <w:t>„Puknuće tračnice“ je tračnica koja je podijeljena na dva ili više dijelova ili svaka tračnica s kojih se odvojio dio metala, a što je prouzročilo slobodan prostor na voznoj površini veći od 50 mm po duljini i veći od 10 mm po dubini.</w:t>
      </w:r>
    </w:p>
    <w:p w:rsidR="0069298C" w:rsidRPr="000709E6" w:rsidRDefault="0069298C" w:rsidP="00523937">
      <w:pPr>
        <w:spacing w:before="60" w:beforeAutospacing="0" w:after="0" w:afterAutospacing="0"/>
        <w:ind w:left="567" w:hanging="567"/>
        <w:jc w:val="both"/>
      </w:pPr>
      <w:r w:rsidRPr="000709E6">
        <w:t xml:space="preserve">4.2. </w:t>
      </w:r>
      <w:r w:rsidRPr="000709E6">
        <w:tab/>
        <w:t>„Deformacija kolosijeka“ je oštećenje koje se odnosi na neprekinutost i geometriju kolosijeka, zbog kojih je potrebno kolosijek zatvoriti ili odmah smanjiti dozvoljenu brzinu kako bi se sačuvala sigurnost.</w:t>
      </w:r>
    </w:p>
    <w:p w:rsidR="0069298C" w:rsidRPr="000709E6" w:rsidRDefault="0069298C" w:rsidP="00523937">
      <w:pPr>
        <w:spacing w:before="60" w:beforeAutospacing="0" w:after="0" w:afterAutospacing="0"/>
        <w:ind w:left="567" w:hanging="567"/>
        <w:jc w:val="both"/>
      </w:pPr>
      <w:r w:rsidRPr="000709E6">
        <w:t xml:space="preserve">4.3. </w:t>
      </w:r>
      <w:r w:rsidRPr="000709E6">
        <w:tab/>
        <w:t>„Ispad signalizacije u nesigurno stanje“ je svaki ispad signalno-sigurnosnog sustava (na infrastrukturi ili željezničkim vozilima), koje za posljedicu ima pokazivanje manje ograničavajućih signalnih informacija od zahtijevanih.</w:t>
      </w:r>
    </w:p>
    <w:p w:rsidR="0069298C" w:rsidRPr="000709E6" w:rsidRDefault="0069298C" w:rsidP="00523937">
      <w:pPr>
        <w:spacing w:before="60" w:beforeAutospacing="0" w:after="0" w:afterAutospacing="0"/>
        <w:ind w:left="567" w:hanging="567"/>
        <w:jc w:val="both"/>
      </w:pPr>
      <w:r w:rsidRPr="000709E6">
        <w:t xml:space="preserve">4.4. </w:t>
      </w:r>
      <w:r w:rsidRPr="000709E6">
        <w:tab/>
        <w:t>„Prolazak pored signala koji zabranjuje daljnju vožnju (SPAD)“ je svaka situacija kada bilo koji dio vlaka nastavi vožnju izvan dopuštenog kretanja.</w:t>
      </w:r>
    </w:p>
    <w:p w:rsidR="0069298C" w:rsidRPr="000709E6" w:rsidRDefault="0069298C" w:rsidP="00523937">
      <w:pPr>
        <w:spacing w:before="60" w:beforeAutospacing="0" w:after="0" w:afterAutospacing="0"/>
        <w:ind w:left="567"/>
        <w:jc w:val="both"/>
      </w:pPr>
      <w:r w:rsidRPr="000709E6">
        <w:t>Nedopušteno kretanje znači prolazak:</w:t>
      </w:r>
    </w:p>
    <w:p w:rsidR="0069298C" w:rsidRPr="000709E6" w:rsidRDefault="0069298C" w:rsidP="00B3357C">
      <w:pPr>
        <w:pStyle w:val="Odlomakpopisa"/>
        <w:numPr>
          <w:ilvl w:val="0"/>
          <w:numId w:val="24"/>
        </w:numPr>
        <w:spacing w:before="60" w:beforeAutospacing="0" w:after="0" w:afterAutospacing="0"/>
        <w:jc w:val="both"/>
      </w:pPr>
      <w:r w:rsidRPr="000709E6">
        <w:t>pored svjetlosnog signala u boji ili likovnog signala uz prugu koji upozoravaju na opasnost, pokazuju naredbu STOJ, tamo gdje sustav automatske kontrole vlakova (ATCS) ili sustav ATP nisu u pogonu,</w:t>
      </w:r>
    </w:p>
    <w:p w:rsidR="0069298C" w:rsidRPr="000709E6" w:rsidRDefault="0069298C" w:rsidP="00B3357C">
      <w:pPr>
        <w:pStyle w:val="Odlomakpopisa"/>
        <w:numPr>
          <w:ilvl w:val="0"/>
          <w:numId w:val="24"/>
        </w:numPr>
        <w:spacing w:before="60" w:beforeAutospacing="0" w:after="0" w:afterAutospacing="0"/>
        <w:jc w:val="both"/>
      </w:pPr>
      <w:r w:rsidRPr="000709E6">
        <w:t>kraja dopuštenog sigurnog kretanja, koje je utvrđeno u sustavu ATCS ili ATP,</w:t>
      </w:r>
    </w:p>
    <w:p w:rsidR="0069298C" w:rsidRPr="000709E6" w:rsidRDefault="0069298C" w:rsidP="00B3357C">
      <w:pPr>
        <w:pStyle w:val="Odlomakpopisa"/>
        <w:numPr>
          <w:ilvl w:val="0"/>
          <w:numId w:val="24"/>
        </w:numPr>
        <w:spacing w:before="60" w:beforeAutospacing="0" w:after="0" w:afterAutospacing="0"/>
        <w:jc w:val="both"/>
      </w:pPr>
      <w:r w:rsidRPr="000709E6">
        <w:t>pored točke koja je priopćena pismenim ili usmenim odobrenjem utvrđenim u propisima,</w:t>
      </w:r>
    </w:p>
    <w:p w:rsidR="0069298C" w:rsidRPr="000709E6" w:rsidRDefault="0069298C" w:rsidP="00B3357C">
      <w:pPr>
        <w:pStyle w:val="Odlomakpopisa"/>
        <w:numPr>
          <w:ilvl w:val="0"/>
          <w:numId w:val="24"/>
        </w:numPr>
        <w:spacing w:before="60" w:beforeAutospacing="0" w:after="0" w:afterAutospacing="0"/>
        <w:jc w:val="both"/>
      </w:pPr>
      <w:r w:rsidRPr="000709E6">
        <w:t>pored ploče sa znakom obaveznog zaustavljanja (ublaživači udarca nisu uključeni) ili ručnih signala.</w:t>
      </w:r>
    </w:p>
    <w:p w:rsidR="0069298C" w:rsidRPr="000709E6" w:rsidRDefault="0069298C" w:rsidP="00523937">
      <w:pPr>
        <w:spacing w:before="60" w:beforeAutospacing="0" w:after="0" w:afterAutospacing="0"/>
        <w:ind w:left="567"/>
        <w:jc w:val="both"/>
      </w:pPr>
      <w:r w:rsidRPr="000709E6">
        <w:t>Slučajevi gdje vozila bez priključene vučne jedinice ili nezaposjednuti vlak prođu pored signala koji zabranjuje daljnju vožnju nisu uključeni. Nisu uključeni ni slučajevi gdje signal iz bilo kojeg razloga pravovremeno ne ukaže na zabranu daljnje vožnje i time omogući strojovođi da zaustavi vlak prije signala.</w:t>
      </w:r>
    </w:p>
    <w:p w:rsidR="0069298C" w:rsidRPr="000709E6" w:rsidRDefault="0069298C" w:rsidP="00523937">
      <w:pPr>
        <w:spacing w:before="60" w:beforeAutospacing="0" w:after="0" w:afterAutospacing="0"/>
        <w:ind w:left="567"/>
        <w:jc w:val="both"/>
      </w:pPr>
      <w:r w:rsidRPr="000709E6">
        <w:t>Agencija može odvojeno izvještavati o navedena četiri slučaja nedopuštenog kretanja, a mora izvijestiti najmanje o zbirnom pokazatelju koji sadrži podatke o sve četiri stavke.</w:t>
      </w:r>
    </w:p>
    <w:p w:rsidR="0069298C" w:rsidRPr="000709E6" w:rsidRDefault="0069298C" w:rsidP="00523937">
      <w:pPr>
        <w:spacing w:before="60" w:beforeAutospacing="0" w:after="0" w:afterAutospacing="0"/>
        <w:ind w:left="567" w:hanging="567"/>
        <w:jc w:val="both"/>
      </w:pPr>
      <w:r w:rsidRPr="000709E6">
        <w:t xml:space="preserve">4.5. </w:t>
      </w:r>
      <w:r w:rsidRPr="000709E6">
        <w:tab/>
        <w:t>„Slomljeni kotači i slomljene osovine“ su svi lomovi koji utječu na glavne dijelove kotača ili osovine i stvaraju rizik od nesreće (iskliznuće ili sudar).</w:t>
      </w:r>
    </w:p>
    <w:p w:rsidR="0069298C" w:rsidRPr="000709E6" w:rsidRDefault="0069298C" w:rsidP="00523937">
      <w:pPr>
        <w:spacing w:before="60" w:beforeAutospacing="0" w:after="0" w:afterAutospacing="0"/>
        <w:ind w:left="567" w:hanging="567"/>
        <w:jc w:val="both"/>
        <w:rPr>
          <w:b/>
        </w:rPr>
      </w:pPr>
    </w:p>
    <w:p w:rsidR="0069298C" w:rsidRPr="000709E6" w:rsidRDefault="0069298C" w:rsidP="00523937">
      <w:pPr>
        <w:spacing w:before="60" w:beforeAutospacing="0" w:after="0" w:afterAutospacing="0"/>
        <w:ind w:left="567" w:hanging="567"/>
        <w:jc w:val="both"/>
        <w:rPr>
          <w:b/>
        </w:rPr>
      </w:pPr>
      <w:r w:rsidRPr="000709E6">
        <w:rPr>
          <w:b/>
        </w:rPr>
        <w:t xml:space="preserve">5. </w:t>
      </w:r>
      <w:r w:rsidRPr="000709E6">
        <w:rPr>
          <w:b/>
        </w:rPr>
        <w:tab/>
        <w:t>Zajedničke metodologije za izračunavanje gospodarskog učinka nesreća</w:t>
      </w:r>
    </w:p>
    <w:p w:rsidR="0069298C" w:rsidRPr="000709E6" w:rsidRDefault="0069298C" w:rsidP="00523937">
      <w:pPr>
        <w:spacing w:before="60" w:beforeAutospacing="0" w:after="0" w:afterAutospacing="0"/>
        <w:ind w:left="567" w:hanging="567"/>
        <w:jc w:val="both"/>
      </w:pPr>
      <w:r w:rsidRPr="000709E6">
        <w:t xml:space="preserve">5.1. </w:t>
      </w:r>
      <w:r w:rsidRPr="000709E6">
        <w:tab/>
        <w:t>Vrijednost sprječavanja stradavanja (VPC) sastoji se od:</w:t>
      </w:r>
    </w:p>
    <w:p w:rsidR="0069298C" w:rsidRPr="000709E6" w:rsidRDefault="0069298C" w:rsidP="00523937">
      <w:pPr>
        <w:spacing w:before="60" w:beforeAutospacing="0" w:after="0" w:afterAutospacing="0"/>
        <w:ind w:left="993" w:hanging="426"/>
        <w:jc w:val="both"/>
      </w:pPr>
      <w:r w:rsidRPr="000709E6">
        <w:t xml:space="preserve">1. </w:t>
      </w:r>
      <w:r w:rsidRPr="000709E6">
        <w:tab/>
        <w:t>Vrijednosti sigurnosti same po sebi: vrijednosti spremnosti na plaćanje (WTP – Willingness to Pay) na temelju studija preferencija (Stated-Preference studija).</w:t>
      </w:r>
    </w:p>
    <w:p w:rsidR="0069298C" w:rsidRPr="000709E6" w:rsidRDefault="0069298C" w:rsidP="00523937">
      <w:pPr>
        <w:spacing w:before="60" w:beforeAutospacing="0" w:after="0" w:afterAutospacing="0"/>
        <w:ind w:left="993" w:hanging="426"/>
        <w:jc w:val="both"/>
      </w:pPr>
      <w:r w:rsidRPr="000709E6">
        <w:t>2.</w:t>
      </w:r>
      <w:r w:rsidRPr="000709E6">
        <w:tab/>
        <w:t>Izravni i neizravni gospodarski troškovi: procijenjenih vrijednosti troškova koji se sastoje od:</w:t>
      </w:r>
    </w:p>
    <w:p w:rsidR="0069298C" w:rsidRPr="000709E6" w:rsidRDefault="0069298C" w:rsidP="00B3357C">
      <w:pPr>
        <w:pStyle w:val="Odlomakpopisa"/>
        <w:numPr>
          <w:ilvl w:val="0"/>
          <w:numId w:val="24"/>
        </w:numPr>
        <w:spacing w:before="60" w:beforeAutospacing="0" w:after="0" w:afterAutospacing="0"/>
        <w:ind w:left="1418" w:hanging="425"/>
        <w:jc w:val="both"/>
      </w:pPr>
      <w:r w:rsidRPr="000709E6">
        <w:t>troškova liječenja i oporavka,</w:t>
      </w:r>
    </w:p>
    <w:p w:rsidR="0069298C" w:rsidRPr="000709E6" w:rsidRDefault="0069298C" w:rsidP="00B3357C">
      <w:pPr>
        <w:pStyle w:val="Odlomakpopisa"/>
        <w:numPr>
          <w:ilvl w:val="0"/>
          <w:numId w:val="24"/>
        </w:numPr>
        <w:spacing w:before="60" w:beforeAutospacing="0" w:after="0" w:afterAutospacing="0"/>
        <w:ind w:left="1418" w:hanging="425"/>
        <w:jc w:val="both"/>
      </w:pPr>
      <w:r w:rsidRPr="000709E6">
        <w:t>sudskih troškova, troškova policije, privatnih istraga o sudaru i troškova službe za hitne slučajeve, te administrativnih troškova osiguranja,</w:t>
      </w:r>
    </w:p>
    <w:p w:rsidR="0069298C" w:rsidRPr="000709E6" w:rsidRDefault="0069298C" w:rsidP="00B3357C">
      <w:pPr>
        <w:pStyle w:val="Odlomakpopisa"/>
        <w:numPr>
          <w:ilvl w:val="0"/>
          <w:numId w:val="24"/>
        </w:numPr>
        <w:spacing w:before="60" w:beforeAutospacing="0" w:after="0" w:afterAutospacing="0"/>
        <w:ind w:left="1418" w:hanging="425"/>
        <w:jc w:val="both"/>
      </w:pPr>
      <w:r w:rsidRPr="000709E6">
        <w:t>gubitaka u proizvodnji: društvena vrijednost robe i usluga koje je unesrećena osoba mogla proizvesti ili pružiti da se nesreća nije dogodila.</w:t>
      </w:r>
    </w:p>
    <w:p w:rsidR="0069298C" w:rsidRPr="000709E6" w:rsidRDefault="0069298C" w:rsidP="00523937">
      <w:pPr>
        <w:spacing w:before="60" w:beforeAutospacing="0" w:after="0" w:afterAutospacing="0"/>
        <w:ind w:left="567" w:hanging="567"/>
        <w:jc w:val="both"/>
      </w:pPr>
      <w:r w:rsidRPr="000709E6">
        <w:t xml:space="preserve">5.2. </w:t>
      </w:r>
      <w:r w:rsidRPr="000709E6">
        <w:tab/>
        <w:t>Zajednička načela za procjenu vrijednosti sigurnosti same po sebi i izravnih/neizravnih gospodarskih troškova:</w:t>
      </w:r>
    </w:p>
    <w:p w:rsidR="0069298C" w:rsidRPr="000709E6" w:rsidRDefault="0069298C" w:rsidP="00523937">
      <w:pPr>
        <w:spacing w:before="60" w:beforeAutospacing="0" w:after="0" w:afterAutospacing="0"/>
        <w:ind w:left="567"/>
        <w:jc w:val="both"/>
      </w:pPr>
      <w:r w:rsidRPr="000709E6">
        <w:t>Za vrijednost sigurnosti same po sebi, ocjena jesu li raspoložive procjene točne ili ne, temelji se na sljedećim razmatranjima:</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procjene se odnose na sustav za vrednovanje smanjivanja rizika od smrtnosti u sektoru prometa i slijede pristup WTP-a na temelju studija preferencija (Stated-Preference studija),</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 xml:space="preserve">korišteni uzorak ispitanika reprezentativno predstavlja populaciju. Uzorak naročito mora odražavati raspodjelu prema dobi/dohotku zajedno s ostalim mjerodavnim društveno gospodarskim/demografskim </w:t>
      </w:r>
      <w:r w:rsidR="00113000">
        <w:t>svojstvima</w:t>
      </w:r>
      <w:r w:rsidRPr="000709E6">
        <w:t xml:space="preserve"> populacije,</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metode za dobivanje vrijednosti WTP-a: anketa mora biti sastavljena tako da su pitanja ispitanicima jasna/razumljiva.</w:t>
      </w:r>
    </w:p>
    <w:p w:rsidR="0069298C" w:rsidRPr="000709E6" w:rsidRDefault="0069298C" w:rsidP="00523937">
      <w:pPr>
        <w:spacing w:before="60" w:beforeAutospacing="0" w:after="0" w:afterAutospacing="0"/>
        <w:ind w:left="567"/>
        <w:jc w:val="both"/>
      </w:pPr>
      <w:r w:rsidRPr="000709E6">
        <w:t>Izravni i neizravni gospodarski troškovi procjenjuju se na temelju stvarnih troškova koje snosi društvo.</w:t>
      </w:r>
    </w:p>
    <w:p w:rsidR="0069298C" w:rsidRPr="000709E6" w:rsidRDefault="0069298C" w:rsidP="00523937">
      <w:pPr>
        <w:spacing w:before="60" w:beforeAutospacing="0" w:after="0" w:afterAutospacing="0"/>
        <w:ind w:left="567" w:hanging="567"/>
        <w:jc w:val="both"/>
      </w:pPr>
      <w:r w:rsidRPr="000709E6">
        <w:t xml:space="preserve">5.3. </w:t>
      </w:r>
      <w:r w:rsidRPr="000709E6">
        <w:tab/>
        <w:t>„Trošak štete po okoliš“ su troškovi koje moraju pokriti željeznički prijevoznici/upravitelji infrastrukture i koji se procjenjuju na temelju njihovog iskustva, kako bi se oštećeno područje ponovno vratilo u stanje prije željezničke nesreće.</w:t>
      </w:r>
    </w:p>
    <w:p w:rsidR="0069298C" w:rsidRPr="000709E6" w:rsidRDefault="0069298C" w:rsidP="00523937">
      <w:pPr>
        <w:spacing w:before="60" w:beforeAutospacing="0" w:after="0" w:afterAutospacing="0"/>
        <w:ind w:left="567" w:hanging="567"/>
        <w:jc w:val="both"/>
      </w:pPr>
      <w:r w:rsidRPr="000709E6">
        <w:t xml:space="preserve">5.4. </w:t>
      </w:r>
      <w:r w:rsidRPr="000709E6">
        <w:tab/>
        <w:t>„Trošak materijalne štete na željezničkim vozilima ili infrastrukturi“ je trošak osiguravanja novih željezničkih vozila ili infrastrukture s jednakom funkcionalnošću i tehničkim parametrima koje su imala ona koja se više ne mogu popraviti, te trošak ponovne uspostave stanja željezničkih vozila ili infrastrukture koji se mogu popraviti u stanje prije nesreće. I jedno i drugo ocjenjuju željeznički prijevoznici/upravitelji infrastrukture na temelju svog iskustva. Također su uključeni i troškovi zakupa željezničkih vozila zbog neraspoloživosti vozila nastale uslijed njihovog oštećenja.</w:t>
      </w:r>
    </w:p>
    <w:p w:rsidR="0069298C" w:rsidRPr="000709E6" w:rsidRDefault="0069298C" w:rsidP="00523937">
      <w:pPr>
        <w:spacing w:before="60" w:beforeAutospacing="0" w:after="0" w:afterAutospacing="0"/>
        <w:ind w:left="567" w:hanging="567"/>
        <w:jc w:val="both"/>
      </w:pPr>
      <w:r w:rsidRPr="000709E6">
        <w:t xml:space="preserve">5.5. </w:t>
      </w:r>
      <w:r w:rsidRPr="000709E6">
        <w:tab/>
        <w:t>„Trošak kašnjenja kao posljedice nesreća“ je novčana vrijednost kašnjenja koju su pretrpjeli korisnici željezničkog prijevoza (putnici i korisnici prijevoza tereta) kao posljedicu nesreća, a izračunava se prema sljedećem modelu:</w:t>
      </w:r>
    </w:p>
    <w:p w:rsidR="0069298C" w:rsidRPr="000709E6" w:rsidRDefault="0069298C" w:rsidP="00523937">
      <w:pPr>
        <w:spacing w:before="60" w:beforeAutospacing="0" w:after="0" w:afterAutospacing="0"/>
        <w:ind w:left="567"/>
        <w:jc w:val="both"/>
      </w:pPr>
      <w:r w:rsidRPr="000709E6">
        <w:t>VT = novčana vrijednost uštede vremena putovanja</w:t>
      </w:r>
    </w:p>
    <w:p w:rsidR="0069298C" w:rsidRPr="000709E6" w:rsidRDefault="0069298C" w:rsidP="00523937">
      <w:pPr>
        <w:spacing w:before="60" w:beforeAutospacing="0" w:after="0" w:afterAutospacing="0"/>
        <w:ind w:left="567"/>
        <w:jc w:val="both"/>
      </w:pPr>
      <w:r w:rsidRPr="000709E6">
        <w:t>Vrijednost vremena za putnika u vlaku (po satu):</w:t>
      </w:r>
    </w:p>
    <w:p w:rsidR="0069298C" w:rsidRPr="000709E6" w:rsidRDefault="0069298C" w:rsidP="00523937">
      <w:pPr>
        <w:spacing w:before="60" w:beforeAutospacing="0" w:after="0" w:afterAutospacing="0"/>
        <w:ind w:left="851"/>
        <w:jc w:val="both"/>
      </w:pPr>
      <w:r w:rsidRPr="000709E6">
        <w:t>VT</w:t>
      </w:r>
      <w:r w:rsidRPr="000709E6">
        <w:rPr>
          <w:vertAlign w:val="subscript"/>
        </w:rPr>
        <w:t>P</w:t>
      </w:r>
      <w:r w:rsidRPr="000709E6">
        <w:t xml:space="preserve"> = [VT poslovnih putnika] * [Prosječni postotak poslovnih putnika godišnje] + [VT putnika koji ne putuju poslom] * [Prosječni postotak putnika koji ne putuju poslom godišnje]</w:t>
      </w:r>
    </w:p>
    <w:p w:rsidR="0069298C" w:rsidRPr="000709E6" w:rsidRDefault="0069298C" w:rsidP="00523937">
      <w:pPr>
        <w:spacing w:before="60" w:beforeAutospacing="0" w:after="0" w:afterAutospacing="0"/>
        <w:ind w:left="851"/>
        <w:jc w:val="both"/>
      </w:pPr>
      <w:r w:rsidRPr="000709E6">
        <w:t>VT se mjeri u eurima po putniku po satu</w:t>
      </w:r>
    </w:p>
    <w:p w:rsidR="0069298C" w:rsidRPr="000709E6" w:rsidRDefault="0069298C" w:rsidP="00523937">
      <w:pPr>
        <w:spacing w:before="60" w:beforeAutospacing="0" w:after="0" w:afterAutospacing="0"/>
        <w:ind w:left="567"/>
        <w:jc w:val="both"/>
      </w:pPr>
      <w:r w:rsidRPr="000709E6">
        <w:t>Vrijednost vremena za teretni vlak (po satu):</w:t>
      </w:r>
    </w:p>
    <w:p w:rsidR="0069298C" w:rsidRPr="000709E6" w:rsidRDefault="0069298C" w:rsidP="00523937">
      <w:pPr>
        <w:spacing w:before="60" w:beforeAutospacing="0" w:after="0" w:afterAutospacing="0"/>
        <w:ind w:left="851"/>
        <w:jc w:val="both"/>
      </w:pPr>
      <w:r w:rsidRPr="000709E6">
        <w:t>VT</w:t>
      </w:r>
      <w:r w:rsidRPr="000709E6">
        <w:rPr>
          <w:vertAlign w:val="subscript"/>
        </w:rPr>
        <w:t>F</w:t>
      </w:r>
      <w:r w:rsidRPr="000709E6">
        <w:t xml:space="preserve"> = [VT teretnih vlakova] * [(tonski kilometar) / (vlak-kilometar)]</w:t>
      </w:r>
    </w:p>
    <w:p w:rsidR="0069298C" w:rsidRPr="000709E6" w:rsidRDefault="0069298C" w:rsidP="00523937">
      <w:pPr>
        <w:spacing w:before="60" w:beforeAutospacing="0" w:after="0" w:afterAutospacing="0"/>
        <w:ind w:left="851"/>
        <w:jc w:val="both"/>
      </w:pPr>
      <w:r w:rsidRPr="000709E6">
        <w:t>VT se mjeri u eurima po toni tereta po satu</w:t>
      </w:r>
    </w:p>
    <w:p w:rsidR="0069298C" w:rsidRPr="000709E6" w:rsidRDefault="0069298C" w:rsidP="00523937">
      <w:pPr>
        <w:spacing w:before="60" w:beforeAutospacing="0" w:after="0" w:afterAutospacing="0"/>
        <w:ind w:left="851"/>
        <w:jc w:val="both"/>
      </w:pPr>
      <w:r w:rsidRPr="000709E6">
        <w:t>Prosječni broj tona tereta prevezenog vlakom u jednoj godini = (tonski kilometar) / (vlak-kilometar)</w:t>
      </w:r>
    </w:p>
    <w:p w:rsidR="0069298C" w:rsidRPr="000709E6" w:rsidRDefault="0069298C" w:rsidP="00523937">
      <w:pPr>
        <w:spacing w:before="60" w:beforeAutospacing="0" w:after="0" w:afterAutospacing="0"/>
        <w:ind w:left="567"/>
        <w:jc w:val="both"/>
      </w:pPr>
      <w:r w:rsidRPr="000709E6">
        <w:t>C</w:t>
      </w:r>
      <w:r w:rsidRPr="000709E6">
        <w:rPr>
          <w:vertAlign w:val="subscript"/>
        </w:rPr>
        <w:t>M</w:t>
      </w:r>
      <w:r w:rsidRPr="000709E6">
        <w:t xml:space="preserve"> = trošak jedne minute kašnjenja vlaka:</w:t>
      </w:r>
    </w:p>
    <w:p w:rsidR="0069298C" w:rsidRPr="000709E6" w:rsidRDefault="0069298C" w:rsidP="00523937">
      <w:pPr>
        <w:spacing w:before="60" w:beforeAutospacing="0" w:after="0" w:afterAutospacing="0"/>
        <w:ind w:left="851"/>
        <w:jc w:val="both"/>
        <w:rPr>
          <w:i/>
        </w:rPr>
      </w:pPr>
      <w:r w:rsidRPr="000709E6">
        <w:rPr>
          <w:i/>
        </w:rPr>
        <w:t>Putnički vlak</w:t>
      </w:r>
    </w:p>
    <w:p w:rsidR="0069298C" w:rsidRPr="000709E6" w:rsidRDefault="0069298C" w:rsidP="00523937">
      <w:pPr>
        <w:spacing w:before="60" w:beforeAutospacing="0" w:after="0" w:afterAutospacing="0"/>
        <w:ind w:left="851"/>
        <w:jc w:val="both"/>
      </w:pPr>
      <w:r w:rsidRPr="000709E6">
        <w:t>C</w:t>
      </w:r>
      <w:r w:rsidRPr="000709E6">
        <w:rPr>
          <w:vertAlign w:val="subscript"/>
        </w:rPr>
        <w:t>MP</w:t>
      </w:r>
      <w:r w:rsidRPr="000709E6">
        <w:t xml:space="preserve"> = K</w:t>
      </w:r>
      <w:r w:rsidRPr="000709E6">
        <w:rPr>
          <w:vertAlign w:val="subscript"/>
        </w:rPr>
        <w:t>1</w:t>
      </w:r>
      <w:r w:rsidRPr="000709E6">
        <w:t>*(VT</w:t>
      </w:r>
      <w:r w:rsidRPr="000709E6">
        <w:rPr>
          <w:vertAlign w:val="subscript"/>
        </w:rPr>
        <w:t xml:space="preserve">P </w:t>
      </w:r>
      <w:r w:rsidRPr="000709E6">
        <w:t>/ 60) * (putnički kilometar) / (vlak-kilometar)</w:t>
      </w:r>
    </w:p>
    <w:p w:rsidR="0069298C" w:rsidRPr="000709E6" w:rsidRDefault="0069298C" w:rsidP="00523937">
      <w:pPr>
        <w:spacing w:before="60" w:beforeAutospacing="0" w:after="0" w:afterAutospacing="0"/>
        <w:ind w:left="851"/>
        <w:jc w:val="both"/>
      </w:pPr>
      <w:r w:rsidRPr="000709E6">
        <w:t>Prosječan broj putnika po vlaku u jednoj godini = (putnički kilometar)/( vlak-kilometar)</w:t>
      </w:r>
    </w:p>
    <w:p w:rsidR="0069298C" w:rsidRPr="000709E6" w:rsidRDefault="0069298C" w:rsidP="00523937">
      <w:pPr>
        <w:spacing w:before="60" w:beforeAutospacing="0" w:after="0" w:afterAutospacing="0"/>
        <w:ind w:left="851"/>
        <w:jc w:val="both"/>
        <w:rPr>
          <w:i/>
        </w:rPr>
      </w:pPr>
      <w:r w:rsidRPr="000709E6">
        <w:rPr>
          <w:i/>
        </w:rPr>
        <w:t>Teretni vlak</w:t>
      </w:r>
    </w:p>
    <w:p w:rsidR="0069298C" w:rsidRPr="000709E6" w:rsidRDefault="0069298C" w:rsidP="00523937">
      <w:pPr>
        <w:spacing w:before="60" w:beforeAutospacing="0" w:after="0" w:afterAutospacing="0"/>
        <w:ind w:left="851"/>
        <w:jc w:val="both"/>
      </w:pPr>
      <w:r w:rsidRPr="000709E6">
        <w:t>C</w:t>
      </w:r>
      <w:r w:rsidRPr="000709E6">
        <w:rPr>
          <w:vertAlign w:val="subscript"/>
        </w:rPr>
        <w:t>MF</w:t>
      </w:r>
      <w:r w:rsidRPr="000709E6">
        <w:t xml:space="preserve"> = K</w:t>
      </w:r>
      <w:r w:rsidRPr="000709E6">
        <w:rPr>
          <w:vertAlign w:val="subscript"/>
        </w:rPr>
        <w:t>2</w:t>
      </w:r>
      <w:r w:rsidRPr="000709E6">
        <w:t xml:space="preserve"> * (VT</w:t>
      </w:r>
      <w:r w:rsidRPr="000709E6">
        <w:rPr>
          <w:vertAlign w:val="subscript"/>
        </w:rPr>
        <w:t>F</w:t>
      </w:r>
      <w:r w:rsidRPr="000709E6">
        <w:t xml:space="preserve"> / 60)</w:t>
      </w:r>
    </w:p>
    <w:p w:rsidR="0069298C" w:rsidRPr="000709E6" w:rsidRDefault="0069298C" w:rsidP="00523937">
      <w:pPr>
        <w:spacing w:before="60" w:beforeAutospacing="0" w:after="0" w:afterAutospacing="0"/>
        <w:ind w:left="851"/>
        <w:jc w:val="both"/>
      </w:pPr>
      <w:r w:rsidRPr="000709E6">
        <w:t>Faktori K</w:t>
      </w:r>
      <w:r w:rsidRPr="000709E6">
        <w:rPr>
          <w:vertAlign w:val="subscript"/>
        </w:rPr>
        <w:t>1</w:t>
      </w:r>
      <w:r w:rsidRPr="000709E6">
        <w:t xml:space="preserve"> i K</w:t>
      </w:r>
      <w:r w:rsidRPr="000709E6">
        <w:rPr>
          <w:vertAlign w:val="subscript"/>
        </w:rPr>
        <w:t>2</w:t>
      </w:r>
      <w:r w:rsidRPr="000709E6">
        <w:t xml:space="preserve"> su između vrijednosti vremena i vrijednosti kašnjenja, kako je procijenjeno u studijama navedenih preferencija (Stated-Preference studija), kako bi se u obzir uzelo da se izgubljeno vrijeme kao posljedica kašnjenja smatra znatno nepovoljnijim od uobičajenog vremena putovanja.</w:t>
      </w:r>
    </w:p>
    <w:p w:rsidR="0069298C" w:rsidRPr="000709E6" w:rsidRDefault="0069298C" w:rsidP="00523937">
      <w:pPr>
        <w:spacing w:before="60" w:beforeAutospacing="0" w:after="0" w:afterAutospacing="0"/>
        <w:ind w:left="567"/>
        <w:jc w:val="both"/>
      </w:pPr>
      <w:r w:rsidRPr="000709E6">
        <w:t>Troškovi kašnjenja zbog nesreće = C</w:t>
      </w:r>
      <w:r w:rsidRPr="000709E6">
        <w:rPr>
          <w:vertAlign w:val="subscript"/>
        </w:rPr>
        <w:t>MP</w:t>
      </w:r>
      <w:r w:rsidRPr="000709E6">
        <w:t>* (minute kašnjenja putničkih vlakova) + C</w:t>
      </w:r>
      <w:r w:rsidRPr="000709E6">
        <w:rPr>
          <w:vertAlign w:val="subscript"/>
        </w:rPr>
        <w:t>MF</w:t>
      </w:r>
      <w:r w:rsidRPr="000709E6">
        <w:t>* (minute kašnjenja teretnih vlakova)</w:t>
      </w:r>
    </w:p>
    <w:p w:rsidR="0069298C" w:rsidRPr="000709E6" w:rsidRDefault="0069298C" w:rsidP="00523937">
      <w:pPr>
        <w:spacing w:before="60" w:beforeAutospacing="0" w:after="0" w:afterAutospacing="0"/>
        <w:ind w:left="567"/>
        <w:jc w:val="both"/>
        <w:rPr>
          <w:i/>
        </w:rPr>
      </w:pPr>
      <w:r w:rsidRPr="000709E6">
        <w:rPr>
          <w:i/>
        </w:rPr>
        <w:t>Područje primjene modela</w:t>
      </w:r>
    </w:p>
    <w:p w:rsidR="0069298C" w:rsidRPr="000709E6" w:rsidRDefault="0069298C" w:rsidP="00523937">
      <w:pPr>
        <w:spacing w:before="60" w:beforeAutospacing="0" w:after="0" w:afterAutospacing="0"/>
        <w:ind w:left="567"/>
        <w:jc w:val="both"/>
      </w:pPr>
      <w:r w:rsidRPr="000709E6">
        <w:t>Troškovi kašnjenja izračunavaju se za sve nesreće, kako one značajne, tako i ostale.</w:t>
      </w:r>
    </w:p>
    <w:p w:rsidR="0069298C" w:rsidRPr="000709E6" w:rsidRDefault="0069298C" w:rsidP="00523937">
      <w:pPr>
        <w:spacing w:before="60" w:beforeAutospacing="0" w:after="0" w:afterAutospacing="0"/>
        <w:ind w:left="567"/>
        <w:jc w:val="both"/>
      </w:pPr>
      <w:r w:rsidRPr="000709E6">
        <w:t>Kašnjenja se izračunavaju na sljedeći način:</w:t>
      </w:r>
    </w:p>
    <w:p w:rsidR="0069298C" w:rsidRPr="000709E6" w:rsidRDefault="0069298C" w:rsidP="00523937">
      <w:pPr>
        <w:spacing w:before="60" w:beforeAutospacing="0" w:after="0" w:afterAutospacing="0"/>
        <w:ind w:left="567"/>
        <w:jc w:val="both"/>
      </w:pPr>
      <w:r w:rsidRPr="000709E6">
        <w:t>- stvarna kašnjenja na željezničkim prugama na kojima su se dogodile nesreće,</w:t>
      </w:r>
    </w:p>
    <w:p w:rsidR="0069298C" w:rsidRPr="000709E6" w:rsidRDefault="0069298C" w:rsidP="00523937">
      <w:pPr>
        <w:spacing w:before="60" w:beforeAutospacing="0" w:after="0" w:afterAutospacing="0"/>
        <w:ind w:left="567"/>
        <w:jc w:val="both"/>
      </w:pPr>
      <w:r w:rsidRPr="000709E6">
        <w:t>- stvarna kašnjenja ili, ukoliko to nije moguće, procijenjena kašnjenja na ostalim pogođenim prugama.</w:t>
      </w:r>
    </w:p>
    <w:p w:rsidR="0069298C" w:rsidRPr="000709E6" w:rsidRDefault="0069298C" w:rsidP="00523937">
      <w:pPr>
        <w:spacing w:before="60" w:beforeAutospacing="0" w:after="0" w:afterAutospacing="0"/>
        <w:ind w:left="567"/>
        <w:jc w:val="both"/>
      </w:pPr>
    </w:p>
    <w:p w:rsidR="0069298C" w:rsidRPr="000709E6" w:rsidRDefault="0069298C" w:rsidP="00523937">
      <w:pPr>
        <w:spacing w:before="60" w:beforeAutospacing="0" w:after="0" w:afterAutospacing="0"/>
        <w:ind w:left="567" w:hanging="567"/>
        <w:jc w:val="both"/>
        <w:rPr>
          <w:b/>
        </w:rPr>
      </w:pPr>
      <w:r w:rsidRPr="000709E6">
        <w:rPr>
          <w:b/>
        </w:rPr>
        <w:t xml:space="preserve">6. </w:t>
      </w:r>
      <w:r w:rsidRPr="000709E6">
        <w:rPr>
          <w:b/>
        </w:rPr>
        <w:tab/>
        <w:t>Pokazatelji koji se odnose na tehničku sigurnost infrastrukture i njezinu provedbu</w:t>
      </w:r>
    </w:p>
    <w:p w:rsidR="0069298C" w:rsidRPr="000709E6" w:rsidRDefault="0069298C" w:rsidP="00523937">
      <w:pPr>
        <w:spacing w:before="60" w:beforeAutospacing="0" w:after="0" w:afterAutospacing="0"/>
        <w:ind w:left="567" w:hanging="567"/>
        <w:jc w:val="both"/>
      </w:pPr>
      <w:r w:rsidRPr="000709E6">
        <w:t xml:space="preserve">6.1. </w:t>
      </w:r>
      <w:r w:rsidRPr="000709E6">
        <w:tab/>
        <w:t>„Automatska zaštita vlaka“ (ATP) je sustav kojim se provodi poštivanje signala i ograničenja brzine putem nadzora brzine, uključujući automatsko zaustavljanje kod signala.</w:t>
      </w:r>
    </w:p>
    <w:p w:rsidR="0069298C" w:rsidRPr="000709E6" w:rsidRDefault="0069298C" w:rsidP="00523937">
      <w:pPr>
        <w:spacing w:before="60" w:beforeAutospacing="0" w:after="0" w:afterAutospacing="0"/>
        <w:ind w:left="567" w:hanging="567"/>
        <w:jc w:val="both"/>
      </w:pPr>
      <w:r w:rsidRPr="000709E6">
        <w:t xml:space="preserve">6.2. </w:t>
      </w:r>
      <w:r w:rsidRPr="000709E6">
        <w:tab/>
        <w:t>„Željezničko-cestovni prijelaz“ je svako križanje u razini željezničke pruge i puta, određen od upravitelja infrastrukture i otvoren za javnu ili privatnu uporabu. Prijelazi između perona na kolodvorima su isključeni, kao i prolazi preko kolosijeka koji su namijenjeni isključivo zaposlenicima.</w:t>
      </w:r>
    </w:p>
    <w:p w:rsidR="0069298C" w:rsidRPr="000709E6" w:rsidRDefault="0069298C" w:rsidP="00523937">
      <w:pPr>
        <w:spacing w:before="60" w:beforeAutospacing="0" w:after="0" w:afterAutospacing="0"/>
        <w:ind w:left="567" w:hanging="567"/>
        <w:jc w:val="both"/>
      </w:pPr>
      <w:r w:rsidRPr="000709E6">
        <w:t xml:space="preserve">6.3. </w:t>
      </w:r>
      <w:r w:rsidRPr="000709E6">
        <w:tab/>
        <w:t>„Put“ je svaka javna ili privatna cesta ili brza cesta, uključujući pješačke i biciklističke staze ili druge putove namijenjene prolasku ljudi, životinja, vozila ili strojeva.</w:t>
      </w:r>
    </w:p>
    <w:p w:rsidR="0069298C" w:rsidRPr="000709E6" w:rsidRDefault="0069298C" w:rsidP="00523937">
      <w:pPr>
        <w:spacing w:before="60" w:beforeAutospacing="0" w:after="0" w:afterAutospacing="0"/>
        <w:ind w:left="567" w:hanging="567"/>
        <w:jc w:val="both"/>
      </w:pPr>
      <w:r w:rsidRPr="000709E6">
        <w:t xml:space="preserve">6.4. </w:t>
      </w:r>
      <w:r w:rsidRPr="000709E6">
        <w:tab/>
        <w:t>„Aktivan željezničko-cestovni prijelaz“ je željezničko-cestovni prijelaz na kojemu su korisnici prijelaza zaštićeni od ili upozoreni na nailazeći vlak putem aktiviranja naprava, kada prijelaz preko prijelaza nije siguran za korisnika.</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Zaštita s uporabom fizičkih naprava:</w:t>
      </w:r>
    </w:p>
    <w:p w:rsidR="0069298C" w:rsidRPr="000709E6" w:rsidRDefault="0069298C" w:rsidP="00B3357C">
      <w:pPr>
        <w:pStyle w:val="Odlomakpopisa"/>
        <w:numPr>
          <w:ilvl w:val="0"/>
          <w:numId w:val="24"/>
        </w:numPr>
        <w:spacing w:before="60" w:beforeAutospacing="0" w:after="0" w:afterAutospacing="0"/>
        <w:ind w:left="1276" w:hanging="284"/>
        <w:jc w:val="both"/>
      </w:pPr>
      <w:r w:rsidRPr="000709E6">
        <w:t>branici ili polubranici,</w:t>
      </w:r>
    </w:p>
    <w:p w:rsidR="0069298C" w:rsidRPr="000709E6" w:rsidRDefault="0069298C" w:rsidP="00B3357C">
      <w:pPr>
        <w:pStyle w:val="Odlomakpopisa"/>
        <w:numPr>
          <w:ilvl w:val="0"/>
          <w:numId w:val="24"/>
        </w:numPr>
        <w:spacing w:before="60" w:beforeAutospacing="0" w:after="0" w:afterAutospacing="0"/>
        <w:ind w:left="1276" w:hanging="284"/>
        <w:jc w:val="both"/>
      </w:pPr>
      <w:r w:rsidRPr="000709E6">
        <w:t>zaštitne ograde.</w:t>
      </w:r>
    </w:p>
    <w:p w:rsidR="0069298C" w:rsidRPr="000709E6" w:rsidRDefault="0069298C" w:rsidP="00B3357C">
      <w:pPr>
        <w:pStyle w:val="Odlomakpopisa"/>
        <w:numPr>
          <w:ilvl w:val="0"/>
          <w:numId w:val="24"/>
        </w:numPr>
        <w:spacing w:before="60" w:beforeAutospacing="0" w:after="0" w:afterAutospacing="0"/>
        <w:ind w:left="993" w:hanging="426"/>
        <w:jc w:val="both"/>
      </w:pPr>
      <w:r w:rsidRPr="000709E6">
        <w:t>Upozorenje uporabom ugrađene opreme na željezničko-cestovnim prijelazima:</w:t>
      </w:r>
    </w:p>
    <w:p w:rsidR="0069298C" w:rsidRPr="000709E6" w:rsidRDefault="0069298C" w:rsidP="00B3357C">
      <w:pPr>
        <w:pStyle w:val="Odlomakpopisa"/>
        <w:numPr>
          <w:ilvl w:val="0"/>
          <w:numId w:val="24"/>
        </w:numPr>
        <w:spacing w:before="60" w:beforeAutospacing="0" w:after="0" w:afterAutospacing="0"/>
        <w:ind w:left="1276" w:hanging="284"/>
        <w:jc w:val="both"/>
      </w:pPr>
      <w:r w:rsidRPr="000709E6">
        <w:t>vidljive naprave: svjetla,</w:t>
      </w:r>
    </w:p>
    <w:p w:rsidR="0069298C" w:rsidRPr="000709E6" w:rsidRDefault="0069298C" w:rsidP="00B3357C">
      <w:pPr>
        <w:pStyle w:val="Odlomakpopisa"/>
        <w:numPr>
          <w:ilvl w:val="0"/>
          <w:numId w:val="24"/>
        </w:numPr>
        <w:spacing w:before="60" w:beforeAutospacing="0" w:after="0" w:afterAutospacing="0"/>
        <w:ind w:left="1276" w:hanging="284"/>
        <w:jc w:val="both"/>
      </w:pPr>
      <w:r w:rsidRPr="000709E6">
        <w:t>zvučne naprave: zvona, sirene, trube, itd.,</w:t>
      </w:r>
    </w:p>
    <w:p w:rsidR="0069298C" w:rsidRPr="000709E6" w:rsidRDefault="0069298C" w:rsidP="00B3357C">
      <w:pPr>
        <w:pStyle w:val="Odlomakpopisa"/>
        <w:numPr>
          <w:ilvl w:val="0"/>
          <w:numId w:val="24"/>
        </w:numPr>
        <w:spacing w:before="60" w:beforeAutospacing="0" w:after="0" w:afterAutospacing="0"/>
        <w:ind w:left="1276" w:hanging="284"/>
        <w:jc w:val="both"/>
      </w:pPr>
      <w:r w:rsidRPr="000709E6">
        <w:t>fizičke naprave, npr. vibracija zbog uspornika.</w:t>
      </w:r>
    </w:p>
    <w:p w:rsidR="0069298C" w:rsidRPr="000709E6" w:rsidRDefault="0069298C" w:rsidP="00523937">
      <w:pPr>
        <w:spacing w:before="60" w:beforeAutospacing="0" w:after="0" w:afterAutospacing="0"/>
        <w:ind w:left="567"/>
        <w:jc w:val="both"/>
      </w:pPr>
      <w:r w:rsidRPr="000709E6">
        <w:t>Aktivni željezničko-cestovni prijelazi razvrstani su kako slijedi:</w:t>
      </w:r>
    </w:p>
    <w:p w:rsidR="0069298C" w:rsidRPr="000709E6" w:rsidRDefault="0069298C" w:rsidP="00523937">
      <w:pPr>
        <w:spacing w:before="60" w:beforeAutospacing="0" w:after="0" w:afterAutospacing="0"/>
        <w:ind w:left="993" w:hanging="426"/>
        <w:jc w:val="both"/>
      </w:pPr>
      <w:r w:rsidRPr="000709E6">
        <w:t xml:space="preserve">1. </w:t>
      </w:r>
      <w:r w:rsidRPr="000709E6">
        <w:tab/>
        <w:t>„Željezničko-cestovni prijelaz s automatskom zaštitom i/ili upozorenjem korisnika“ je željezničko-cestovni prijelaz, kod kojih zaštitu i/ili upozorenje pri prelasku aktivira nadolazeći vlak.</w:t>
      </w:r>
    </w:p>
    <w:p w:rsidR="0069298C" w:rsidRPr="000709E6" w:rsidRDefault="0069298C" w:rsidP="00523937">
      <w:pPr>
        <w:spacing w:before="60" w:beforeAutospacing="0" w:after="0" w:afterAutospacing="0"/>
        <w:ind w:left="993"/>
        <w:jc w:val="both"/>
      </w:pPr>
      <w:r w:rsidRPr="000709E6">
        <w:t>Ti su željezničko-cestovni prijelazi razvrstani kao:</w:t>
      </w:r>
    </w:p>
    <w:p w:rsidR="0069298C" w:rsidRPr="000709E6" w:rsidRDefault="0069298C" w:rsidP="00523937">
      <w:pPr>
        <w:spacing w:before="60" w:beforeAutospacing="0" w:after="0" w:afterAutospacing="0"/>
        <w:ind w:left="993"/>
        <w:jc w:val="both"/>
      </w:pPr>
      <w:r w:rsidRPr="000709E6">
        <w:t>(i) automatsko upozorenje korisnika,</w:t>
      </w:r>
    </w:p>
    <w:p w:rsidR="0069298C" w:rsidRPr="000709E6" w:rsidRDefault="0069298C" w:rsidP="00523937">
      <w:pPr>
        <w:spacing w:before="60" w:beforeAutospacing="0" w:after="0" w:afterAutospacing="0"/>
        <w:ind w:left="993"/>
        <w:jc w:val="both"/>
      </w:pPr>
      <w:r w:rsidRPr="000709E6">
        <w:t>(ii) automatska zaštita korisnika,</w:t>
      </w:r>
    </w:p>
    <w:p w:rsidR="0069298C" w:rsidRPr="000709E6" w:rsidRDefault="0069298C" w:rsidP="00523937">
      <w:pPr>
        <w:spacing w:before="60" w:beforeAutospacing="0" w:after="0" w:afterAutospacing="0"/>
        <w:ind w:left="993"/>
        <w:jc w:val="both"/>
      </w:pPr>
      <w:r w:rsidRPr="000709E6">
        <w:t>(iii) automatska zaštita i upozorenje korisnika,</w:t>
      </w:r>
    </w:p>
    <w:p w:rsidR="0069298C" w:rsidRPr="000709E6" w:rsidRDefault="0069298C" w:rsidP="00523937">
      <w:pPr>
        <w:spacing w:before="60" w:beforeAutospacing="0" w:after="0" w:afterAutospacing="0"/>
        <w:ind w:left="993"/>
        <w:jc w:val="both"/>
      </w:pPr>
      <w:r w:rsidRPr="000709E6">
        <w:t>(iv) automatska zaštita i upozorenje korisnika i zaštita pruge.</w:t>
      </w:r>
    </w:p>
    <w:p w:rsidR="0069298C" w:rsidRPr="000709E6" w:rsidRDefault="0069298C" w:rsidP="00523937">
      <w:pPr>
        <w:spacing w:before="60" w:beforeAutospacing="0" w:after="0" w:afterAutospacing="0"/>
        <w:ind w:left="993"/>
        <w:jc w:val="both"/>
      </w:pPr>
      <w:r w:rsidRPr="000709E6">
        <w:t>„Zaštita pruge“ je signal ili drugi sustav zaštite vlaka kojim se dopušta prolazak vlaka samo ako je željezničko-cestovni prijelaz zaštićen za korisnika i prohodan; potonji je onemogućen nadzorom i/ili otkrivanjem prepreke.</w:t>
      </w:r>
    </w:p>
    <w:p w:rsidR="0069298C" w:rsidRPr="000709E6" w:rsidRDefault="0069298C" w:rsidP="00523937">
      <w:pPr>
        <w:spacing w:before="60" w:beforeAutospacing="0" w:after="0" w:afterAutospacing="0"/>
        <w:ind w:left="993" w:hanging="426"/>
        <w:jc w:val="both"/>
      </w:pPr>
      <w:r w:rsidRPr="000709E6">
        <w:t xml:space="preserve">2. </w:t>
      </w:r>
      <w:r w:rsidRPr="000709E6">
        <w:tab/>
        <w:t>„Željezničko-cestovni prijelaz s ručnom zaštitom i/ili upozorenjem “ je željezničko-cestovni prijelaz</w:t>
      </w:r>
      <w:r w:rsidR="00817033">
        <w:t xml:space="preserve"> </w:t>
      </w:r>
      <w:r w:rsidRPr="000709E6">
        <w:t>na kojem se zaštita i/ili upozorenje aktivira ručno i gdje ne postoji</w:t>
      </w:r>
      <w:r w:rsidR="00817033">
        <w:t xml:space="preserve"> </w:t>
      </w:r>
      <w:r w:rsidRPr="000709E6">
        <w:t>međusobno ovisan željeznički signal koji vlaku pokazuje da je nastavak vožnje moguć samo pri aktiviranju zaštite i/ili upozorenja na željezničko-cestovnom prijelazu.</w:t>
      </w:r>
    </w:p>
    <w:p w:rsidR="0069298C" w:rsidRPr="000709E6" w:rsidRDefault="0069298C" w:rsidP="00523937">
      <w:pPr>
        <w:spacing w:before="60" w:beforeAutospacing="0" w:after="0" w:afterAutospacing="0"/>
        <w:ind w:left="993"/>
        <w:jc w:val="both"/>
      </w:pPr>
      <w:r w:rsidRPr="000709E6">
        <w:t>Ti su željezničko-cestovni prijelazi</w:t>
      </w:r>
      <w:r w:rsidR="00817033">
        <w:t xml:space="preserve"> </w:t>
      </w:r>
      <w:r w:rsidRPr="000709E6">
        <w:t>razvrstani kao:</w:t>
      </w:r>
    </w:p>
    <w:p w:rsidR="0069298C" w:rsidRPr="000709E6" w:rsidRDefault="0069298C" w:rsidP="00523937">
      <w:pPr>
        <w:spacing w:before="60" w:beforeAutospacing="0" w:after="0" w:afterAutospacing="0"/>
        <w:ind w:left="993"/>
        <w:jc w:val="both"/>
      </w:pPr>
      <w:r w:rsidRPr="000709E6">
        <w:t>(v) ručno upozorenje korisnika,</w:t>
      </w:r>
    </w:p>
    <w:p w:rsidR="0069298C" w:rsidRPr="000709E6" w:rsidRDefault="0069298C" w:rsidP="00523937">
      <w:pPr>
        <w:spacing w:before="60" w:beforeAutospacing="0" w:after="0" w:afterAutospacing="0"/>
        <w:ind w:left="993"/>
        <w:jc w:val="both"/>
      </w:pPr>
      <w:r w:rsidRPr="000709E6">
        <w:t>(vi) ručna zaštita korisnika,</w:t>
      </w:r>
    </w:p>
    <w:p w:rsidR="0069298C" w:rsidRPr="000709E6" w:rsidRDefault="0069298C" w:rsidP="00523937">
      <w:pPr>
        <w:spacing w:before="60" w:beforeAutospacing="0" w:after="0" w:afterAutospacing="0"/>
        <w:ind w:left="993"/>
        <w:jc w:val="both"/>
      </w:pPr>
      <w:r w:rsidRPr="000709E6">
        <w:t>(vii) ručna zaštita i upozorenje korisnika.</w:t>
      </w:r>
    </w:p>
    <w:p w:rsidR="0069298C" w:rsidRPr="000709E6" w:rsidRDefault="0069298C" w:rsidP="00523937">
      <w:pPr>
        <w:spacing w:before="60" w:beforeAutospacing="0" w:after="0" w:afterAutospacing="0"/>
        <w:ind w:left="567" w:hanging="567"/>
        <w:jc w:val="both"/>
      </w:pPr>
      <w:r w:rsidRPr="000709E6">
        <w:t xml:space="preserve">6.5. </w:t>
      </w:r>
      <w:r w:rsidRPr="000709E6">
        <w:tab/>
        <w:t>„Pasivni željezničko-cestovni prijelazi“ su željezničko-cestovni prijelazi bez ikakvog sustava upozorenja i/ili zaštite koji se aktivira kada prijelaz preko njega nije siguran za korisnike.</w:t>
      </w:r>
    </w:p>
    <w:p w:rsidR="0069298C" w:rsidRPr="000709E6" w:rsidRDefault="0069298C" w:rsidP="00523937">
      <w:pPr>
        <w:spacing w:before="60" w:beforeAutospacing="0" w:after="0" w:afterAutospacing="0"/>
        <w:ind w:left="567" w:hanging="567"/>
        <w:jc w:val="both"/>
        <w:rPr>
          <w:b/>
        </w:rPr>
      </w:pPr>
    </w:p>
    <w:p w:rsidR="0069298C" w:rsidRPr="000709E6" w:rsidRDefault="0069298C" w:rsidP="00523937">
      <w:pPr>
        <w:spacing w:before="60" w:beforeAutospacing="0" w:after="0" w:afterAutospacing="0"/>
        <w:ind w:left="567" w:hanging="567"/>
        <w:jc w:val="both"/>
        <w:rPr>
          <w:b/>
        </w:rPr>
      </w:pPr>
      <w:r w:rsidRPr="000709E6">
        <w:rPr>
          <w:b/>
        </w:rPr>
        <w:t xml:space="preserve">7. </w:t>
      </w:r>
      <w:r w:rsidRPr="000709E6">
        <w:rPr>
          <w:b/>
        </w:rPr>
        <w:tab/>
        <w:t>Pokazatelji koji se odnose na upravljanje sigurnošću</w:t>
      </w:r>
    </w:p>
    <w:p w:rsidR="0069298C" w:rsidRPr="000709E6" w:rsidRDefault="0069298C" w:rsidP="00523937">
      <w:pPr>
        <w:spacing w:before="60" w:beforeAutospacing="0" w:after="0" w:afterAutospacing="0"/>
        <w:ind w:left="567" w:hanging="567"/>
        <w:jc w:val="both"/>
      </w:pPr>
      <w:r w:rsidRPr="000709E6">
        <w:t xml:space="preserve">7.1. </w:t>
      </w:r>
      <w:r w:rsidRPr="000709E6">
        <w:tab/>
        <w:t>„Nadzor“ je sustavan, nezavisan i dokumentiran postupak dobivanja dokaza o nadzoru te njihova objektivna ocjena, kako bi se utvrdilo u kojem opsegu su ispunjeni kriteriji nadzora.</w:t>
      </w:r>
    </w:p>
    <w:p w:rsidR="0069298C" w:rsidRPr="000709E6" w:rsidRDefault="0069298C" w:rsidP="00523937">
      <w:pPr>
        <w:spacing w:before="60" w:beforeAutospacing="0" w:after="0" w:afterAutospacing="0"/>
        <w:ind w:left="567" w:hanging="567"/>
        <w:jc w:val="both"/>
        <w:rPr>
          <w:b/>
        </w:rPr>
      </w:pPr>
    </w:p>
    <w:p w:rsidR="0069298C" w:rsidRPr="000709E6" w:rsidRDefault="0069298C" w:rsidP="00523937">
      <w:pPr>
        <w:spacing w:before="60" w:beforeAutospacing="0" w:after="0" w:afterAutospacing="0"/>
        <w:ind w:left="567" w:hanging="567"/>
        <w:jc w:val="both"/>
        <w:rPr>
          <w:b/>
        </w:rPr>
      </w:pPr>
      <w:r w:rsidRPr="000709E6">
        <w:rPr>
          <w:b/>
        </w:rPr>
        <w:t xml:space="preserve">8. </w:t>
      </w:r>
      <w:r w:rsidRPr="000709E6">
        <w:rPr>
          <w:b/>
        </w:rPr>
        <w:tab/>
        <w:t>Definicije mjernih jedinica</w:t>
      </w:r>
    </w:p>
    <w:p w:rsidR="0069298C" w:rsidRPr="000709E6" w:rsidRDefault="0069298C" w:rsidP="00523937">
      <w:pPr>
        <w:spacing w:before="60" w:beforeAutospacing="0" w:after="0" w:afterAutospacing="0"/>
        <w:ind w:left="567" w:hanging="567"/>
        <w:jc w:val="both"/>
      </w:pPr>
      <w:r w:rsidRPr="000709E6">
        <w:t xml:space="preserve">8.1. </w:t>
      </w:r>
      <w:r w:rsidRPr="000709E6">
        <w:tab/>
        <w:t>„Vlak-kilometar“ je mjerna jedinica koja predstavlja kretanje vlaka na udaljenosti od jednog kilometra. Udaljenost koja se koristi je stvarno prijeđena udaljenost, ako je raspoloživo; inače se koristi standardna udaljenost mreže između mjesta polaska i odredišta. U obzir se uzima samo udaljenost na području Republike Hrvatske.</w:t>
      </w:r>
    </w:p>
    <w:p w:rsidR="0069298C" w:rsidRPr="000709E6" w:rsidRDefault="0069298C" w:rsidP="00523937">
      <w:pPr>
        <w:spacing w:before="60" w:beforeAutospacing="0" w:after="0" w:afterAutospacing="0"/>
        <w:ind w:left="567" w:hanging="567"/>
        <w:jc w:val="both"/>
      </w:pPr>
      <w:r w:rsidRPr="000709E6">
        <w:t xml:space="preserve">8.2. </w:t>
      </w:r>
      <w:r w:rsidRPr="000709E6">
        <w:tab/>
        <w:t>„Putnički kilometar“ je mjerna jedinica koja predstavlja prijevoz jednog putnika željeznicom na udaljenosti od jednog kilometra. U obzir se uzima samo udaljenost na području Republike Hrvatske.</w:t>
      </w:r>
    </w:p>
    <w:p w:rsidR="0069298C" w:rsidRPr="000709E6" w:rsidRDefault="0069298C" w:rsidP="00523937">
      <w:pPr>
        <w:spacing w:before="60" w:beforeAutospacing="0" w:after="0" w:afterAutospacing="0"/>
        <w:ind w:left="567" w:hanging="567"/>
        <w:jc w:val="both"/>
      </w:pPr>
      <w:r w:rsidRPr="000709E6">
        <w:t xml:space="preserve">8.3. </w:t>
      </w:r>
      <w:r w:rsidRPr="000709E6">
        <w:tab/>
        <w:t>„Kilometar pruge“ je u kilometrima izmjerena duljina željezničke mreže u Republici Hrvatskoj na koju se primjenjuje ovaj Zakon. Kod željezničkih pruga s više kolosijeka računa se samo udaljenost između mjesta polaska i odredišta.</w:t>
      </w:r>
    </w:p>
    <w:p w:rsidR="0069298C" w:rsidRPr="000709E6" w:rsidRDefault="0069298C" w:rsidP="00523937">
      <w:pPr>
        <w:spacing w:before="60" w:beforeAutospacing="0" w:after="0" w:afterAutospacing="0"/>
        <w:ind w:left="567" w:hanging="567"/>
        <w:jc w:val="both"/>
      </w:pPr>
      <w:r w:rsidRPr="000709E6">
        <w:t>8.4.</w:t>
      </w:r>
      <w:r w:rsidR="00817033">
        <w:t xml:space="preserve"> </w:t>
      </w:r>
      <w:r w:rsidRPr="000709E6">
        <w:t>„Kolosiječni kilometar“ je u kilometrima izmjerena duljina željezničke mreže u Republici Hrvatskoj na koju se primjenjuje ovaj Zakon. Računa se svaki kolosijek željezničke pruge s više kolosijeka.</w:t>
      </w:r>
    </w:p>
    <w:p w:rsidR="0069298C" w:rsidRPr="000709E6" w:rsidRDefault="0069298C" w:rsidP="00523937">
      <w:pPr>
        <w:spacing w:before="60" w:beforeAutospacing="0" w:after="0" w:afterAutospacing="0"/>
        <w:ind w:left="567" w:hanging="567"/>
        <w:jc w:val="both"/>
      </w:pPr>
    </w:p>
    <w:p w:rsidR="0069298C" w:rsidRPr="000709E6" w:rsidRDefault="0069298C" w:rsidP="0069298C">
      <w:pPr>
        <w:pStyle w:val="Obinitekst"/>
        <w:spacing w:before="60"/>
        <w:jc w:val="center"/>
        <w:rPr>
          <w:rFonts w:ascii="Arial" w:hAnsi="Arial" w:cs="Arial"/>
          <w:sz w:val="22"/>
          <w:szCs w:val="22"/>
          <w:lang w:val="hr-HR"/>
        </w:rPr>
      </w:pPr>
    </w:p>
    <w:p w:rsidR="0069298C" w:rsidRPr="009379EA" w:rsidRDefault="0069298C" w:rsidP="0069298C">
      <w:pPr>
        <w:pStyle w:val="Naslov"/>
        <w:spacing w:before="60" w:after="0"/>
      </w:pPr>
      <w:r w:rsidRPr="009379EA">
        <w:t>PRILOG 4.</w:t>
      </w:r>
    </w:p>
    <w:p w:rsidR="0069298C" w:rsidRPr="009379EA" w:rsidRDefault="0069298C" w:rsidP="0069298C">
      <w:pPr>
        <w:pStyle w:val="Naslov"/>
        <w:spacing w:before="60" w:after="0"/>
      </w:pPr>
      <w:r w:rsidRPr="009379EA">
        <w:t>TRANSEUROPSKI ŽELJEZNIČKI SUSTAV</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1.</w:t>
      </w:r>
      <w:r w:rsidRPr="000709E6">
        <w:rPr>
          <w:rFonts w:ascii="Arial" w:hAnsi="Arial" w:cs="Arial"/>
          <w:b/>
          <w:sz w:val="22"/>
          <w:szCs w:val="22"/>
          <w:lang w:val="hr-HR"/>
        </w:rPr>
        <w:tab/>
        <w:t xml:space="preserve">Transeuropski konvencionalni željeznički sustav </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1.1.</w:t>
      </w:r>
      <w:r w:rsidRPr="000709E6">
        <w:rPr>
          <w:rFonts w:ascii="Arial" w:hAnsi="Arial" w:cs="Arial"/>
          <w:b/>
          <w:sz w:val="22"/>
          <w:szCs w:val="22"/>
          <w:lang w:val="hr-HR"/>
        </w:rPr>
        <w:tab/>
        <w:t>Mreža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 xml:space="preserve">Mreža transeuropskog konvencionalnog željezničkog sustava je mreža konvencionalnih pruga transeuropske prometne mreže utvrđene u Odluci </w:t>
      </w:r>
      <w:r w:rsidR="00274497" w:rsidRPr="00274497">
        <w:rPr>
          <w:rFonts w:ascii="Arial" w:hAnsi="Arial" w:cs="Arial"/>
          <w:sz w:val="22"/>
          <w:szCs w:val="22"/>
          <w:lang w:val="hr-HR"/>
        </w:rPr>
        <w:t>661/2010/EU</w:t>
      </w:r>
      <w:r w:rsidR="005116BE">
        <w:rPr>
          <w:rFonts w:ascii="Arial" w:hAnsi="Arial" w:cs="Arial"/>
          <w:sz w:val="22"/>
          <w:szCs w:val="22"/>
          <w:lang w:val="hr-HR"/>
        </w:rPr>
        <w:t xml:space="preserve"> sa svim naknadnim izmjenama</w:t>
      </w:r>
      <w:r w:rsidRPr="000709E6">
        <w:rPr>
          <w:rFonts w:ascii="Arial" w:hAnsi="Arial" w:cs="Arial"/>
          <w:sz w:val="22"/>
          <w:szCs w:val="22"/>
          <w:lang w:val="hr-HR"/>
        </w:rPr>
        <w:t>.</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U smislu ove Direktive ta se mreža može podijeliti na sljedeće kategorije: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pruge namijenjene putničkom prometu</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pruge namijenjene mješovitom prometu (prijevoz putnika i robe)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pruge posebno projektirane ili nadograđene za teretni promet</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čvorišta putničkog prometa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čvorišta teretnog prometa, uključujući intermodalne terminale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pruge koje povezuju gore spomenute pruge.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Ta mreža uključuje sustave za upravljanje prometom, sustave praćenja i navigacije, opremu za obradu podataka i telekomunikacije predviđene za putnički i teretni promet za velike udaljenosti na mreži radi jamčenja sigurnog i usklađenog odvijanja prometa na mreži i učinkovitog upravljanja prometom.</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1.2.</w:t>
      </w:r>
      <w:r w:rsidRPr="000709E6">
        <w:rPr>
          <w:rFonts w:ascii="Arial" w:hAnsi="Arial" w:cs="Arial"/>
          <w:b/>
          <w:sz w:val="22"/>
          <w:szCs w:val="22"/>
          <w:lang w:val="hr-HR"/>
        </w:rPr>
        <w:tab/>
        <w:t>Vozila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Transeuropski konvencionalni željeznički sustav uključuje sva vozila koja će vjerojatno obavljati promet čitavom transeuropskom konvencionalnom željezničkom mrežom ili dijelom te mreže, uključujući:</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vlakove s motorima s unutarnjim sagorijevanjem na vlastiti pogon ili električne vlakove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vučna vozila s motorima s unutarnjim sagorijevanjem ili električna vučna vozila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putničke vagone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teretne vagone, uključujući vozila namijenjena prijevozu kamiona.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 xml:space="preserve">Mobilna oprema za izgradnju i održavanje željezničke infrastrukture može biti uključena. </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Svaka od gore spomenutih kategorija može se podijeliti na: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vozila za međunarodni promet</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vozila za nacionalni promet.</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2.</w:t>
      </w:r>
      <w:r w:rsidRPr="000709E6">
        <w:rPr>
          <w:rFonts w:ascii="Arial" w:hAnsi="Arial" w:cs="Arial"/>
          <w:b/>
          <w:sz w:val="22"/>
          <w:szCs w:val="22"/>
          <w:lang w:val="hr-HR"/>
        </w:rPr>
        <w:tab/>
        <w:t>Transeuropski željeznički sustav velikih brzina</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2.1.</w:t>
      </w:r>
      <w:r w:rsidRPr="000709E6">
        <w:rPr>
          <w:rFonts w:ascii="Arial" w:hAnsi="Arial" w:cs="Arial"/>
          <w:b/>
          <w:sz w:val="22"/>
          <w:szCs w:val="22"/>
          <w:lang w:val="hr-HR"/>
        </w:rPr>
        <w:tab/>
        <w:t>Mreža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Mreža transeuropskog željezničkog sustava velikih brzina je mreža pruga velikih brzina transeuropske prometne mreže utvrđene u Odluci br. 1692/96/EZ.</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Pruge velikih brzina uključuju:</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posebno izgrađene pruge za velike brzine opremljene za brzine uglavnom od 250 km/h ili veće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posebno nadograđene pruge za velike brzine opremljene za brzine reda od oko 200 km/h</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posebno nadograđene pruge za velike brzine koje imaju posebn</w:t>
      </w:r>
      <w:r w:rsidR="00113000">
        <w:rPr>
          <w:rFonts w:ascii="Arial" w:hAnsi="Arial" w:cs="Arial"/>
          <w:sz w:val="22"/>
          <w:szCs w:val="22"/>
          <w:lang w:val="hr-HR"/>
        </w:rPr>
        <w:t>a</w:t>
      </w:r>
      <w:r w:rsidRPr="000709E6">
        <w:rPr>
          <w:rFonts w:ascii="Arial" w:hAnsi="Arial" w:cs="Arial"/>
          <w:sz w:val="22"/>
          <w:szCs w:val="22"/>
          <w:lang w:val="hr-HR"/>
        </w:rPr>
        <w:t xml:space="preserve"> </w:t>
      </w:r>
      <w:r w:rsidR="00113000">
        <w:rPr>
          <w:rFonts w:ascii="Arial" w:hAnsi="Arial" w:cs="Arial"/>
          <w:sz w:val="22"/>
          <w:szCs w:val="22"/>
          <w:lang w:val="hr-HR"/>
        </w:rPr>
        <w:t>svojstva</w:t>
      </w:r>
      <w:r w:rsidRPr="000709E6">
        <w:rPr>
          <w:rFonts w:ascii="Arial" w:hAnsi="Arial" w:cs="Arial"/>
          <w:sz w:val="22"/>
          <w:szCs w:val="22"/>
          <w:lang w:val="hr-HR"/>
        </w:rPr>
        <w:t xml:space="preserve"> uslijed topografskih, reljefnih ili urbanističkih ograničenja, na kojima se brzina mora prilagoditi u svakom posebnom slučaju. Ta kategorija također uključuje pruge za međusobno povezivanje mreža pruga velikih brzina i konvencionalnih pruga, pruge u području kolodvora, pristupe terminalima, industrijske kolosijeke, itd. po kojima vozila velikih brzina voze konvencionalnim brzinama.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Ta mreža uključuje sustave za upravljanje prometom, sustave praćenja i navigacije, opremu za obradu podataka i telekomunikacije predviđene za promet na tim prugama radi jamčenja sigurnog i usklađenog prometa mrežom i učinkovitog upravljanja prometom.</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2.2.</w:t>
      </w:r>
      <w:r w:rsidRPr="000709E6">
        <w:rPr>
          <w:rFonts w:ascii="Arial" w:hAnsi="Arial" w:cs="Arial"/>
          <w:b/>
          <w:sz w:val="22"/>
          <w:szCs w:val="22"/>
          <w:lang w:val="hr-HR"/>
        </w:rPr>
        <w:tab/>
        <w:t>Vozila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Transeuropski željeznički sustav velikih brzina uključuje vozila koja su predviđena za promet:</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brzinom od najmanje 250 km/h na prugama posebno izgrađenim za velike brzine, dok pod odgovarajućim okolnostima mogu omogućavati promet brzinom koja prelazi 300 km/h</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ili brzinom od oko 200 km/h na prugama iz stavka 2.1., tamo gdje su kompatibilna s izvedbom tih pruga.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Pored toga, vozila koja su projektirana za promet najvećom brzinom ispod 200 km/h i koja će vjerojatno obavljati promet na čitavoj transeuropskoj mreži velikih brzina ili jednim njezinim dijelom, ako su kompatibilna s izvedbom te mreže, moraju ispunjavati zahtjeve za sigurno odvijanje prometa na toj mreži. U tom smislu TSI-ji za konvencionalna vozila također utvrđuju zahtjeve za siguran promet konvencionalnih vozila na mrežama velikih brzina.</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3.</w:t>
      </w:r>
      <w:r w:rsidRPr="000709E6">
        <w:rPr>
          <w:rFonts w:ascii="Arial" w:hAnsi="Arial" w:cs="Arial"/>
          <w:b/>
          <w:sz w:val="22"/>
          <w:szCs w:val="22"/>
          <w:lang w:val="hr-HR"/>
        </w:rPr>
        <w:tab/>
        <w:t>Kompatibilnost željezničkog sustava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Kakvoća željezničkog prijevoza u Europi ovisi, inter alia, o odličnoj kompatibilnosti svojstava mreže (u najširem smislu, odnosno nepokretnih postrojenja svih dotičnih podsustava) i svojstava vozila (uključujući pokretne dijelove svih dotičnih podsustava). O toj kompatibilnosti ovise razina učinkovitosti, sigurnost, kakvoća prijevoza i troškovi.</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4.</w:t>
      </w:r>
      <w:r w:rsidRPr="000709E6">
        <w:rPr>
          <w:rFonts w:ascii="Arial" w:hAnsi="Arial" w:cs="Arial"/>
          <w:b/>
          <w:sz w:val="22"/>
          <w:szCs w:val="22"/>
          <w:lang w:val="hr-HR"/>
        </w:rPr>
        <w:tab/>
        <w:t xml:space="preserve">Proširenje područja primjene </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4.1. Potkategorije mreže i vozila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Područje primjene TSI-ja postupno će se proširiti na čitav željeznički sustav, kako je navedeno u članku 1. stavku 4. Radi postizanja troškovne učinkovitosti interoperabilnosti sve kategorije mreže i vozila iz ovog Priloga po potrebi treba razdijeliti na potkategorije. Ukoliko bude potrebno, funkcionalne i tehničke specifikacije iz članka 5. stavka 3. mogu se razlikovati s obzirom na potkategoriju.</w:t>
      </w:r>
    </w:p>
    <w:p w:rsidR="0069298C" w:rsidRPr="000709E6" w:rsidRDefault="0069298C" w:rsidP="00523937">
      <w:pPr>
        <w:pStyle w:val="Obinitekst"/>
        <w:tabs>
          <w:tab w:val="left" w:pos="426"/>
        </w:tabs>
        <w:spacing w:before="60"/>
        <w:jc w:val="both"/>
        <w:rPr>
          <w:rFonts w:ascii="Arial" w:hAnsi="Arial" w:cs="Arial"/>
          <w:b/>
          <w:sz w:val="22"/>
          <w:szCs w:val="22"/>
          <w:lang w:val="hr-HR"/>
        </w:rPr>
      </w:pPr>
      <w:r w:rsidRPr="000709E6">
        <w:rPr>
          <w:rFonts w:ascii="Arial" w:hAnsi="Arial" w:cs="Arial"/>
          <w:b/>
          <w:sz w:val="22"/>
          <w:szCs w:val="22"/>
          <w:lang w:val="hr-HR"/>
        </w:rPr>
        <w:t>4.2. Ograničenje troškova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Pri analizi troškova i koristi predloženih mjera u obzir se uzima, između ostalog i sljedeće: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trošak predložene mjere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koristi proširenja područja primjene interoperabilnosti na određene potkategorije mreža i vozila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smanjenje troškova kapitala i davanja zbog ekonomije opsega i boljeg korištenja vozila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smanjenje troškova ulaganja te održavanja/operativnih troškova zbog povećane konkurencije među proizvođačima i poduzećima za održavanje</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koristi po okoliš, zbog tehničkih poboljšanja željezničkog sustava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w:t>
      </w:r>
      <w:r w:rsidRPr="000709E6">
        <w:rPr>
          <w:rFonts w:ascii="Arial" w:hAnsi="Arial" w:cs="Arial"/>
          <w:sz w:val="22"/>
          <w:szCs w:val="22"/>
          <w:lang w:val="hr-HR"/>
        </w:rPr>
        <w:tab/>
        <w:t>povećanje sigurnosti prometa.</w:t>
      </w:r>
    </w:p>
    <w:p w:rsidR="0069298C" w:rsidRPr="000709E6" w:rsidRDefault="0069298C" w:rsidP="00523937">
      <w:pPr>
        <w:pStyle w:val="Obinitekst"/>
        <w:tabs>
          <w:tab w:val="left" w:pos="426"/>
        </w:tabs>
        <w:spacing w:before="60"/>
        <w:jc w:val="both"/>
        <w:rPr>
          <w:rFonts w:ascii="Arial" w:hAnsi="Arial" w:cs="Arial"/>
          <w:sz w:val="22"/>
          <w:szCs w:val="22"/>
          <w:lang w:val="hr-HR"/>
        </w:rPr>
      </w:pPr>
      <w:r w:rsidRPr="000709E6">
        <w:rPr>
          <w:rFonts w:ascii="Arial" w:hAnsi="Arial" w:cs="Arial"/>
          <w:sz w:val="22"/>
          <w:szCs w:val="22"/>
          <w:lang w:val="hr-HR"/>
        </w:rPr>
        <w:t>Pored toga, ova će ocjena ukazati na vjerojatan utjecaj svih uključenih prijevoznika i gospodarskih subjekata.</w:t>
      </w:r>
    </w:p>
    <w:p w:rsidR="0069298C" w:rsidRPr="000709E6" w:rsidRDefault="0069298C" w:rsidP="0069298C">
      <w:pPr>
        <w:pStyle w:val="Obinitekst"/>
        <w:spacing w:before="60"/>
        <w:jc w:val="center"/>
        <w:rPr>
          <w:rFonts w:ascii="Arial" w:hAnsi="Arial" w:cs="Arial"/>
          <w:sz w:val="22"/>
          <w:szCs w:val="22"/>
          <w:lang w:val="hr-HR"/>
        </w:rPr>
      </w:pPr>
    </w:p>
    <w:p w:rsidR="0069298C" w:rsidRPr="009379EA" w:rsidRDefault="0069298C" w:rsidP="0069298C">
      <w:pPr>
        <w:pStyle w:val="Naslov"/>
        <w:spacing w:before="60" w:after="0"/>
      </w:pPr>
      <w:bookmarkStart w:id="285" w:name="_Toc346615784"/>
      <w:r w:rsidRPr="009379EA">
        <w:t>PRILOG 5.</w:t>
      </w:r>
      <w:bookmarkEnd w:id="285"/>
    </w:p>
    <w:p w:rsidR="0069298C" w:rsidRPr="009379EA" w:rsidRDefault="0069298C" w:rsidP="0069298C">
      <w:pPr>
        <w:pStyle w:val="Naslov"/>
        <w:spacing w:before="60" w:after="0"/>
      </w:pPr>
      <w:bookmarkStart w:id="286" w:name="_Toc346615785"/>
      <w:r w:rsidRPr="009379EA">
        <w:t>POSTUPAK PROVJERE PODSUSTAVA</w:t>
      </w:r>
      <w:bookmarkEnd w:id="286"/>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1. OPĆA NAČELA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Provjera podsustava je postupak u kojem se provjerava i potvrđuje da je podsustav: </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 xml:space="preserve">projektiran, izgrađen i </w:t>
      </w:r>
      <w:r w:rsidR="000D14E5">
        <w:rPr>
          <w:rFonts w:ascii="Arial" w:hAnsi="Arial" w:cs="Arial"/>
          <w:sz w:val="22"/>
          <w:szCs w:val="22"/>
          <w:lang w:val="hr-HR"/>
        </w:rPr>
        <w:t>uspostavljen</w:t>
      </w:r>
      <w:r w:rsidRPr="000709E6">
        <w:rPr>
          <w:rFonts w:ascii="Arial" w:hAnsi="Arial" w:cs="Arial"/>
          <w:sz w:val="22"/>
          <w:szCs w:val="22"/>
          <w:lang w:val="hr-HR"/>
        </w:rPr>
        <w:t xml:space="preserve"> na način kojim se ispunjavaju osnovni zahtjevi koji se na njega odnose i</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 xml:space="preserve">da se za njega može izdati odobrenje za </w:t>
      </w:r>
      <w:r w:rsidR="000D14E5">
        <w:rPr>
          <w:rFonts w:ascii="Arial" w:hAnsi="Arial" w:cs="Arial"/>
          <w:sz w:val="22"/>
          <w:szCs w:val="22"/>
          <w:lang w:val="hr-HR"/>
        </w:rPr>
        <w:t>puštanje u uporabu</w:t>
      </w:r>
      <w:r w:rsidRPr="000709E6">
        <w:rPr>
          <w:rFonts w:ascii="Arial" w:hAnsi="Arial" w:cs="Arial"/>
          <w:sz w:val="22"/>
          <w:szCs w:val="22"/>
          <w:lang w:val="hr-HR"/>
        </w:rPr>
        <w:t>.</w:t>
      </w:r>
    </w:p>
    <w:p w:rsidR="0069298C" w:rsidRPr="000709E6" w:rsidRDefault="0069298C" w:rsidP="00523937">
      <w:pPr>
        <w:pStyle w:val="Obinitekst"/>
        <w:spacing w:before="60"/>
        <w:jc w:val="both"/>
        <w:rPr>
          <w:rFonts w:ascii="Arial" w:hAnsi="Arial" w:cs="Arial"/>
          <w:sz w:val="22"/>
          <w:szCs w:val="22"/>
          <w:lang w:val="hr-HR"/>
        </w:rPr>
      </w:pP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 POSTUPAK “EZ” PROVJERE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2.1. Uvod</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“EZ” provjera je postupak u kojem prijavljeno tijelo provjerava i potvrđuje da je podsustav:</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u skladu s relevantnim TSI(-jima)</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 xml:space="preserve">u skladu s drugim propisima koje proizlaze iz </w:t>
      </w:r>
      <w:r w:rsidR="000D14E5">
        <w:rPr>
          <w:rFonts w:ascii="Arial" w:hAnsi="Arial" w:cs="Arial"/>
          <w:sz w:val="22"/>
          <w:szCs w:val="22"/>
          <w:lang w:val="hr-HR"/>
        </w:rPr>
        <w:t>osnovnih Ugovora Europske unije</w:t>
      </w:r>
      <w:r w:rsidRPr="000709E6">
        <w:rPr>
          <w:rFonts w:ascii="Arial" w:hAnsi="Arial" w:cs="Arial"/>
          <w:sz w:val="22"/>
          <w:szCs w:val="22"/>
          <w:lang w:val="hr-HR"/>
        </w:rPr>
        <w:t>.</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 Dijelovi podsustava i faze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2.2.1. Privremen</w:t>
      </w:r>
      <w:r w:rsidR="002E4C08">
        <w:rPr>
          <w:rFonts w:ascii="Arial" w:hAnsi="Arial" w:cs="Arial"/>
          <w:b/>
          <w:sz w:val="22"/>
          <w:szCs w:val="22"/>
          <w:lang w:val="hr-HR"/>
        </w:rPr>
        <w:t xml:space="preserve">i izvještaj o provjeri </w:t>
      </w:r>
      <w:r w:rsidRPr="000709E6">
        <w:rPr>
          <w:rFonts w:ascii="Arial" w:hAnsi="Arial" w:cs="Arial"/>
          <w:b/>
          <w:sz w:val="22"/>
          <w:szCs w:val="22"/>
          <w:lang w:val="hr-HR"/>
        </w:rPr>
        <w:t>(ISV)</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Ukoliko je u TSI-jima utvrđeno ili po potrebi na zahtjev podnositelja zahtjeva, podsustav se može podijeliti na određene dijelove ili provjeravati u određenim fazama postupka provjere.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Privremen</w:t>
      </w:r>
      <w:r w:rsidR="0089401B">
        <w:rPr>
          <w:rFonts w:ascii="Arial" w:hAnsi="Arial" w:cs="Arial"/>
          <w:sz w:val="22"/>
          <w:szCs w:val="22"/>
          <w:lang w:val="hr-HR"/>
        </w:rPr>
        <w:t>i izvještaj</w:t>
      </w:r>
      <w:r w:rsidR="002E4C08">
        <w:rPr>
          <w:rFonts w:ascii="Arial" w:hAnsi="Arial" w:cs="Arial"/>
          <w:sz w:val="22"/>
          <w:szCs w:val="22"/>
          <w:lang w:val="hr-HR"/>
        </w:rPr>
        <w:t xml:space="preserve"> o provjeri </w:t>
      </w:r>
      <w:r w:rsidRPr="000709E6">
        <w:rPr>
          <w:rFonts w:ascii="Arial" w:hAnsi="Arial" w:cs="Arial"/>
          <w:sz w:val="22"/>
          <w:szCs w:val="22"/>
          <w:lang w:val="hr-HR"/>
        </w:rPr>
        <w:t>(ISV) je postupak tijekom kojega prijavljeno tijelo provjerava i potvrđuje određene dijelove podsustava ili određene faze postupka provjere.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Svak</w:t>
      </w:r>
      <w:r w:rsidR="0089401B">
        <w:rPr>
          <w:rFonts w:ascii="Arial" w:hAnsi="Arial" w:cs="Arial"/>
          <w:sz w:val="22"/>
          <w:szCs w:val="22"/>
          <w:lang w:val="hr-HR"/>
        </w:rPr>
        <w:t>i ISV</w:t>
      </w:r>
      <w:r w:rsidRPr="000709E6">
        <w:rPr>
          <w:rFonts w:ascii="Arial" w:hAnsi="Arial" w:cs="Arial"/>
          <w:sz w:val="22"/>
          <w:szCs w:val="22"/>
          <w:lang w:val="hr-HR"/>
        </w:rPr>
        <w:t xml:space="preserve"> vodi do izdavanja </w:t>
      </w:r>
      <w:r w:rsidR="0089401B">
        <w:rPr>
          <w:rFonts w:ascii="Arial" w:hAnsi="Arial" w:cs="Arial"/>
          <w:sz w:val="22"/>
          <w:szCs w:val="22"/>
          <w:lang w:val="hr-HR"/>
        </w:rPr>
        <w:t xml:space="preserve">ISV </w:t>
      </w:r>
      <w:r w:rsidRPr="000709E6">
        <w:rPr>
          <w:rFonts w:ascii="Arial" w:hAnsi="Arial" w:cs="Arial"/>
          <w:sz w:val="22"/>
          <w:szCs w:val="22"/>
          <w:lang w:val="hr-HR"/>
        </w:rPr>
        <w:t xml:space="preserve">„EZ“ potvrde, koju izdaje prijavljeno tijelo koje je odabrao podnositelj zahtjeva, a koji po potrebi sastavlja </w:t>
      </w:r>
      <w:r w:rsidR="0089401B">
        <w:rPr>
          <w:rFonts w:ascii="Arial" w:hAnsi="Arial" w:cs="Arial"/>
          <w:sz w:val="22"/>
          <w:szCs w:val="22"/>
          <w:lang w:val="hr-HR"/>
        </w:rPr>
        <w:t xml:space="preserve">ISV </w:t>
      </w:r>
      <w:r w:rsidRPr="000709E6">
        <w:rPr>
          <w:rFonts w:ascii="Arial" w:hAnsi="Arial" w:cs="Arial"/>
          <w:sz w:val="22"/>
          <w:szCs w:val="22"/>
          <w:lang w:val="hr-HR"/>
        </w:rPr>
        <w:t xml:space="preserve">„EZ“ izjavu. </w:t>
      </w:r>
      <w:r w:rsidR="0089401B">
        <w:rPr>
          <w:rFonts w:ascii="Arial" w:hAnsi="Arial" w:cs="Arial"/>
          <w:sz w:val="22"/>
          <w:szCs w:val="22"/>
          <w:lang w:val="hr-HR"/>
        </w:rPr>
        <w:t>ISV p</w:t>
      </w:r>
      <w:r w:rsidR="002E4C08">
        <w:rPr>
          <w:rFonts w:ascii="Arial" w:hAnsi="Arial" w:cs="Arial"/>
          <w:sz w:val="22"/>
          <w:szCs w:val="22"/>
          <w:lang w:val="hr-HR"/>
        </w:rPr>
        <w:t>otvrda</w:t>
      </w:r>
      <w:r w:rsidR="0089401B">
        <w:rPr>
          <w:rFonts w:ascii="Arial" w:hAnsi="Arial" w:cs="Arial"/>
          <w:sz w:val="22"/>
          <w:szCs w:val="22"/>
          <w:lang w:val="hr-HR"/>
        </w:rPr>
        <w:t xml:space="preserve"> i</w:t>
      </w:r>
      <w:r w:rsidR="002E4C08">
        <w:rPr>
          <w:rFonts w:ascii="Arial" w:hAnsi="Arial" w:cs="Arial"/>
          <w:sz w:val="22"/>
          <w:szCs w:val="22"/>
          <w:lang w:val="hr-HR"/>
        </w:rPr>
        <w:t xml:space="preserve"> </w:t>
      </w:r>
      <w:r w:rsidRPr="000709E6">
        <w:rPr>
          <w:rFonts w:ascii="Arial" w:hAnsi="Arial" w:cs="Arial"/>
          <w:sz w:val="22"/>
          <w:szCs w:val="22"/>
          <w:lang w:val="hr-HR"/>
        </w:rPr>
        <w:t>izjav</w:t>
      </w:r>
      <w:r w:rsidR="0089401B">
        <w:rPr>
          <w:rFonts w:ascii="Arial" w:hAnsi="Arial" w:cs="Arial"/>
          <w:sz w:val="22"/>
          <w:szCs w:val="22"/>
          <w:lang w:val="hr-HR"/>
        </w:rPr>
        <w:t>a moraju</w:t>
      </w:r>
      <w:r w:rsidRPr="000709E6">
        <w:rPr>
          <w:rFonts w:ascii="Arial" w:hAnsi="Arial" w:cs="Arial"/>
          <w:sz w:val="22"/>
          <w:szCs w:val="22"/>
          <w:lang w:val="hr-HR"/>
        </w:rPr>
        <w:t xml:space="preserve"> sadržavati uputu na TSI-je u odnosu na koje je ocijenjena sukladnost.</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2.2.2. Dijelovi podsustava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Podnositelj zahtjeva može za svaki dio podnijeti zahtjev za </w:t>
      </w:r>
      <w:r w:rsidR="0089401B">
        <w:rPr>
          <w:rFonts w:ascii="Arial" w:hAnsi="Arial" w:cs="Arial"/>
          <w:sz w:val="22"/>
          <w:szCs w:val="22"/>
          <w:lang w:val="hr-HR"/>
        </w:rPr>
        <w:t>ISV</w:t>
      </w:r>
      <w:r w:rsidRPr="000709E6">
        <w:rPr>
          <w:rFonts w:ascii="Arial" w:hAnsi="Arial" w:cs="Arial"/>
          <w:sz w:val="22"/>
          <w:szCs w:val="22"/>
          <w:lang w:val="hr-HR"/>
        </w:rPr>
        <w:t>. Svaki se dio provjerava u svakoj fazi kako je opisano u odjeljku 2.2.3.</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2.2.3. Faze postupka provjere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Podsustav ili određeni dijelovi podsustava provjeravaju se u svakoj od sljedećih faza:</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cjelokupnom projektu,</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proizvodnji: izgradnji podsustava, uključujući posebice građevinske radove, proizvodnji, sklapanju sastavnih dijelova, prilagodbi cijelog podsustava,</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konačnom ispitivanju podsustava.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Za fazu projektiranja (uključujući tipsko ispitivanje) i za fazu proizvodnje podnositelj zahtjeva može podnijeti zahtjev za privremenu izjavu o provjeri.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2.3. Potvrda o provjeri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2.3.1. Prijavljeno tijelo odgovorno za „EZ“ provjeru ocjenjuje projekt, izgradnju i konačno ispitivanje podsustava, te sastavlja “EZ” potvrdu o provjeri koja je namijenjena podnositelju zahtjeva, koji zatim sastavlja „EZ“ izjavu o provjeri. „EZ“ potvrda o provjeri mora sadržavati uputu na TSI-je u odnosu na koje je ocijenjena sukladnost.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Tamo gdje sukladnost podsustava sa svim relevantnim TSI-jima nije ocijenjena (npr. u slučaju odstupanja, djelomične primjene TSI-ja kod modernizacije ili obnove, prijelaznog razdoblja u TSI-ju ili u specifičnom slučaju), u „EZ“ potvrdi navodi se točna uputa na onaj(-e) TSI(-je ili njihove dijelove čiju sukladnost prijavljeno tijelo nije ispitalo tijekom postupka “EZ” provjere.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2.3.2. Tamo gdje su izdane </w:t>
      </w:r>
      <w:r w:rsidR="0089401B">
        <w:rPr>
          <w:rFonts w:ascii="Arial" w:hAnsi="Arial" w:cs="Arial"/>
          <w:sz w:val="22"/>
          <w:szCs w:val="22"/>
          <w:lang w:val="hr-HR"/>
        </w:rPr>
        <w:t xml:space="preserve">ISV </w:t>
      </w:r>
      <w:r w:rsidRPr="000709E6">
        <w:rPr>
          <w:rFonts w:ascii="Arial" w:hAnsi="Arial" w:cs="Arial"/>
          <w:sz w:val="22"/>
          <w:szCs w:val="22"/>
          <w:lang w:val="hr-HR"/>
        </w:rPr>
        <w:t>„EZ“ potvrde, prijavljeno tijelo odgovorno za “EZ” provjeru podsustava uzima u obzir</w:t>
      </w:r>
      <w:r w:rsidR="0089401B">
        <w:rPr>
          <w:rFonts w:ascii="Arial" w:hAnsi="Arial" w:cs="Arial"/>
          <w:sz w:val="22"/>
          <w:szCs w:val="22"/>
          <w:lang w:val="hr-HR"/>
        </w:rPr>
        <w:t xml:space="preserve"> ISV</w:t>
      </w:r>
      <w:r w:rsidRPr="000709E6">
        <w:rPr>
          <w:rFonts w:ascii="Arial" w:hAnsi="Arial" w:cs="Arial"/>
          <w:sz w:val="22"/>
          <w:szCs w:val="22"/>
          <w:lang w:val="hr-HR"/>
        </w:rPr>
        <w:t xml:space="preserve"> „EZ“ potvrde prije izdavanja „EZ“ potvrde o provjeri, </w:t>
      </w:r>
      <w:r w:rsidR="0089401B">
        <w:rPr>
          <w:rFonts w:ascii="Arial" w:hAnsi="Arial" w:cs="Arial"/>
          <w:sz w:val="22"/>
          <w:szCs w:val="22"/>
          <w:lang w:val="hr-HR"/>
        </w:rPr>
        <w:t xml:space="preserve">te </w:t>
      </w:r>
      <w:r w:rsidRPr="000709E6">
        <w:rPr>
          <w:rFonts w:ascii="Arial" w:hAnsi="Arial" w:cs="Arial"/>
          <w:sz w:val="22"/>
          <w:szCs w:val="22"/>
          <w:lang w:val="hr-HR"/>
        </w:rPr>
        <w:t>ono:</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 provjerava obuhvaćaju li </w:t>
      </w:r>
      <w:r w:rsidR="0089401B">
        <w:rPr>
          <w:rFonts w:ascii="Arial" w:hAnsi="Arial" w:cs="Arial"/>
          <w:sz w:val="22"/>
          <w:szCs w:val="22"/>
          <w:lang w:val="hr-HR"/>
        </w:rPr>
        <w:t xml:space="preserve">ISV </w:t>
      </w:r>
      <w:r w:rsidRPr="000709E6">
        <w:rPr>
          <w:rFonts w:ascii="Arial" w:hAnsi="Arial" w:cs="Arial"/>
          <w:sz w:val="22"/>
          <w:szCs w:val="22"/>
          <w:lang w:val="hr-HR"/>
        </w:rPr>
        <w:t xml:space="preserve">„EZ“ potvrde relevantne zahtjeve TSI-ja na ispravan način, </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provjerava sve aspekte koje nisu obuhvaćeni</w:t>
      </w:r>
      <w:r w:rsidR="0089401B">
        <w:rPr>
          <w:rFonts w:ascii="Arial" w:hAnsi="Arial" w:cs="Arial"/>
          <w:sz w:val="22"/>
          <w:szCs w:val="22"/>
          <w:lang w:val="hr-HR"/>
        </w:rPr>
        <w:t xml:space="preserve"> ISV</w:t>
      </w:r>
      <w:r w:rsidRPr="000709E6">
        <w:rPr>
          <w:rFonts w:ascii="Arial" w:hAnsi="Arial" w:cs="Arial"/>
          <w:sz w:val="22"/>
          <w:szCs w:val="22"/>
          <w:lang w:val="hr-HR"/>
        </w:rPr>
        <w:t xml:space="preserve"> „EZ“ potvrdom (potvrdama), te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provjerava konačno ispitivanje podsustava u cjelini.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2.4. Tehnička dokumentacija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Tehnička dokumentacija priložena “EZ” izjavi o provjeri mora sadržavati sljedeće:</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tehničk</w:t>
      </w:r>
      <w:r w:rsidR="00113000">
        <w:rPr>
          <w:rFonts w:ascii="Arial" w:hAnsi="Arial" w:cs="Arial"/>
          <w:sz w:val="22"/>
          <w:szCs w:val="22"/>
          <w:lang w:val="hr-HR"/>
        </w:rPr>
        <w:t>a</w:t>
      </w:r>
      <w:r w:rsidRPr="000709E6">
        <w:rPr>
          <w:rFonts w:ascii="Arial" w:hAnsi="Arial" w:cs="Arial"/>
          <w:sz w:val="22"/>
          <w:szCs w:val="22"/>
          <w:lang w:val="hr-HR"/>
        </w:rPr>
        <w:t xml:space="preserve"> </w:t>
      </w:r>
      <w:r w:rsidR="00113000">
        <w:rPr>
          <w:rFonts w:ascii="Arial" w:hAnsi="Arial" w:cs="Arial"/>
          <w:sz w:val="22"/>
          <w:szCs w:val="22"/>
          <w:lang w:val="hr-HR"/>
        </w:rPr>
        <w:t>svojstva</w:t>
      </w:r>
      <w:r w:rsidRPr="000709E6">
        <w:rPr>
          <w:rFonts w:ascii="Arial" w:hAnsi="Arial" w:cs="Arial"/>
          <w:sz w:val="22"/>
          <w:szCs w:val="22"/>
          <w:lang w:val="hr-HR"/>
        </w:rPr>
        <w:t xml:space="preserve"> vezan</w:t>
      </w:r>
      <w:r w:rsidR="00113000">
        <w:rPr>
          <w:rFonts w:ascii="Arial" w:hAnsi="Arial" w:cs="Arial"/>
          <w:sz w:val="22"/>
          <w:szCs w:val="22"/>
          <w:lang w:val="hr-HR"/>
        </w:rPr>
        <w:t>a</w:t>
      </w:r>
      <w:r w:rsidRPr="000709E6">
        <w:rPr>
          <w:rFonts w:ascii="Arial" w:hAnsi="Arial" w:cs="Arial"/>
          <w:sz w:val="22"/>
          <w:szCs w:val="22"/>
          <w:lang w:val="hr-HR"/>
        </w:rPr>
        <w:t xml:space="preserve"> uz projekt, uključujući opće i detaljne nacrte u vezi izvođenja, nacrte električne i hidraulične opreme, nacrte električnih instalacija, opis sustava za obradu podataka i automatiku, upute za uporabu i održavanje, itd., a koje su od važnosti za dotičan podsustav,</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popis interoperabilnih sastavnih dijelova ugrađenih u podsustav, kako je navedeno u članku 5. stavku 3. točki (d),</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preslike „EZ“ izjava o sukladnosti ili prikladnosti za uporabu, koje su propisane za gore navedene sastavne dijelove, po potrebi zajedno s pripadajućim izračunima i preslikom zapisnika o ispitivanju i pregledu koja obavljaju prijavljena tijela na temelju zajedničkih tehničkih specifikacija,</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 xml:space="preserve">po potrebi </w:t>
      </w:r>
      <w:r w:rsidR="0089401B">
        <w:rPr>
          <w:rFonts w:ascii="Arial" w:hAnsi="Arial" w:cs="Arial"/>
          <w:sz w:val="22"/>
          <w:szCs w:val="22"/>
          <w:lang w:val="hr-HR"/>
        </w:rPr>
        <w:t xml:space="preserve">ISV </w:t>
      </w:r>
      <w:r w:rsidRPr="000709E6">
        <w:rPr>
          <w:rFonts w:ascii="Arial" w:hAnsi="Arial" w:cs="Arial"/>
          <w:sz w:val="22"/>
          <w:szCs w:val="22"/>
          <w:lang w:val="hr-HR"/>
        </w:rPr>
        <w:t>„EZ“ potvrdu</w:t>
      </w:r>
      <w:r w:rsidR="0089401B">
        <w:rPr>
          <w:rFonts w:ascii="Arial" w:hAnsi="Arial" w:cs="Arial"/>
          <w:sz w:val="22"/>
          <w:szCs w:val="22"/>
          <w:lang w:val="hr-HR"/>
        </w:rPr>
        <w:t xml:space="preserve"> </w:t>
      </w:r>
      <w:r w:rsidRPr="000709E6">
        <w:rPr>
          <w:rFonts w:ascii="Arial" w:hAnsi="Arial" w:cs="Arial"/>
          <w:sz w:val="22"/>
          <w:szCs w:val="22"/>
          <w:lang w:val="hr-HR"/>
        </w:rPr>
        <w:t xml:space="preserve">o provjeri i u tom slučaju, relevantnu </w:t>
      </w:r>
      <w:r w:rsidR="0089401B">
        <w:rPr>
          <w:rFonts w:ascii="Arial" w:hAnsi="Arial" w:cs="Arial"/>
          <w:sz w:val="22"/>
          <w:szCs w:val="22"/>
          <w:lang w:val="hr-HR"/>
        </w:rPr>
        <w:t xml:space="preserve">ISV </w:t>
      </w:r>
      <w:r w:rsidRPr="000709E6">
        <w:rPr>
          <w:rFonts w:ascii="Arial" w:hAnsi="Arial" w:cs="Arial"/>
          <w:sz w:val="22"/>
          <w:szCs w:val="22"/>
          <w:lang w:val="hr-HR"/>
        </w:rPr>
        <w:t xml:space="preserve">„EZ“ </w:t>
      </w:r>
      <w:r w:rsidR="0089401B">
        <w:rPr>
          <w:rFonts w:ascii="Arial" w:hAnsi="Arial" w:cs="Arial"/>
          <w:sz w:val="22"/>
          <w:szCs w:val="22"/>
          <w:lang w:val="hr-HR"/>
        </w:rPr>
        <w:t>izjavu</w:t>
      </w:r>
      <w:r w:rsidRPr="000709E6">
        <w:rPr>
          <w:rFonts w:ascii="Arial" w:hAnsi="Arial" w:cs="Arial"/>
          <w:sz w:val="22"/>
          <w:szCs w:val="22"/>
          <w:lang w:val="hr-HR"/>
        </w:rPr>
        <w:t>, koja je priložena „EZ“ potvrdi o provjeri uključujući i rezultat provjere valjanosti izjava koju je provelo prijavljeno tijelo,</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„EZ“ izjavu o provjeri, koju je izdalo i potpisalo tijelo odgovorno za “EZ” provjeru, a kojom se potvrđuje sukladnost podsustava sa zahtjevima mjerodavnih TSI-ja i u kojoj navodi eventualne zadrške zabilježene tijekom izvođenja radova koje nisu povučene; „EZ“ potvrdi o provjeri također valja priložiti izvješća o ispitivanju i inspekcijskim pregledima koja je sastavilo isto tijelo u okviru svojih zadataka, kako je utvrđeno u odjeljcima 2.5.3. i 2.5.4.</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„EZ“ potvrde izdane u skladu s ostalim propisima koji proizlaze iz Ugovora,</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tamo gdje se zahtijeva sigurnu integraciju u skladu s Uredbom (EZ) br. 35</w:t>
      </w:r>
      <w:r w:rsidR="00A578EF">
        <w:rPr>
          <w:rFonts w:ascii="Arial" w:hAnsi="Arial" w:cs="Arial"/>
          <w:sz w:val="22"/>
          <w:szCs w:val="22"/>
          <w:lang w:val="hr-HR"/>
        </w:rPr>
        <w:t>2</w:t>
      </w:r>
      <w:r w:rsidRPr="000709E6">
        <w:rPr>
          <w:rFonts w:ascii="Arial" w:hAnsi="Arial" w:cs="Arial"/>
          <w:sz w:val="22"/>
          <w:szCs w:val="22"/>
          <w:lang w:val="hr-HR"/>
        </w:rPr>
        <w:t>/2009, podnositelj zahtjeva tehničkoj dokumentaciji prilaže i izvještaj ocjenitelja</w:t>
      </w:r>
      <w:r w:rsidR="00817033">
        <w:rPr>
          <w:rFonts w:ascii="Arial" w:hAnsi="Arial" w:cs="Arial"/>
          <w:sz w:val="22"/>
          <w:szCs w:val="22"/>
          <w:lang w:val="hr-HR"/>
        </w:rPr>
        <w:t xml:space="preserve"> </w:t>
      </w:r>
      <w:r w:rsidRPr="000709E6">
        <w:rPr>
          <w:rFonts w:ascii="Arial" w:hAnsi="Arial" w:cs="Arial"/>
          <w:sz w:val="22"/>
          <w:szCs w:val="22"/>
          <w:lang w:val="hr-HR"/>
        </w:rPr>
        <w:t xml:space="preserve">o zajedničkim sigurnosnim metodama o procjeni rizika iz članka </w:t>
      </w:r>
      <w:r w:rsidR="00A578EF">
        <w:rPr>
          <w:rFonts w:ascii="Arial" w:hAnsi="Arial" w:cs="Arial"/>
          <w:sz w:val="22"/>
          <w:szCs w:val="22"/>
          <w:lang w:val="hr-HR"/>
        </w:rPr>
        <w:t>20</w:t>
      </w:r>
      <w:r w:rsidRPr="000709E6">
        <w:rPr>
          <w:rFonts w:ascii="Arial" w:hAnsi="Arial" w:cs="Arial"/>
          <w:sz w:val="22"/>
          <w:szCs w:val="22"/>
          <w:lang w:val="hr-HR"/>
        </w:rPr>
        <w:t xml:space="preserve">. </w:t>
      </w:r>
      <w:r w:rsidR="00A578EF">
        <w:rPr>
          <w:rFonts w:ascii="Arial" w:hAnsi="Arial" w:cs="Arial"/>
          <w:sz w:val="22"/>
          <w:szCs w:val="22"/>
          <w:lang w:val="hr-HR"/>
        </w:rPr>
        <w:t>ovoga Zakona.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2.5. Praćenje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2.5.1. Cilj „EZ“ praćenja je za vrijeme izvedbe podsustava osigurati ispunjavanje obveza koje proizlaze iz tehničke dokumentacije.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2.5.2. Prijavljeno tijelo odgovorno za provjeru proizvodnje mora imati stalan pristup gradilištima, proizvodnim radionicama, skladišnim prostorima i po potrebi postrojenjima za montažu i ispitivanje i općenito svim prostorima koje smatra potrebnim za ispunjavanje svojih zadataka. Podnositelj zahtjeva mora prijavljenom tijelu poslati ili se pobrinuti da mu se pošalju svi dokumenti potrebni za tu namjenu, a naročito izvedbeni nacrti i tehnička dokumentacija za podsustav.</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2.5.3. Prijavljeno tijelo odgovorno za provjeru provedbe mora povremeno obavljati inspekcijske preglede kako bi potvrdilo sukladnost s odgovarajućim TSI-jima. Izvješće o inspekcijskom pregledu dostavlja odgovornima za provedbu. Može zahtijevati da bude nazočno tijekom određenih faza izgradnje.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2.5.4. Pored toga, prijavljeno tijelo može nenajavljeno posjetiti gradilišta ili proizvodne radionice. Tijekom takvih posjeta prijavljeno tijelo može provesti cjelokupne ili djelomične inspekcijske preglede. Izvješće o ispitivanju i po potrebi, izvješće o inspekcijskom pregledu, mora dostaviti odgovornima za provođenje.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2.5.5. Za izdavanje „EZ“ izjave o prikladnosti za uporabu iz odjeljka 2. Priloga IV., prijavljenom se tijelu omogućuje praćenje podsustava na koji je ugrađen interoperabilni sastavni dio kako bi se ocijenila, ako se to odgovarajućim TSI-jem nalaže, njegova prikladnost za uporabu u predviđenom željezničkom okruženju.</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2.6. Podnošenje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Cjelokupna dokumentacija iz stavka 2.4. dostavlja se podnositelju zahtjeva, zajedno s </w:t>
      </w:r>
      <w:r w:rsidR="0089401B">
        <w:rPr>
          <w:rFonts w:ascii="Arial" w:hAnsi="Arial" w:cs="Arial"/>
          <w:sz w:val="22"/>
          <w:szCs w:val="22"/>
          <w:lang w:val="hr-HR"/>
        </w:rPr>
        <w:t xml:space="preserve">ISV </w:t>
      </w:r>
      <w:r w:rsidRPr="000709E6">
        <w:rPr>
          <w:rFonts w:ascii="Arial" w:hAnsi="Arial" w:cs="Arial"/>
          <w:sz w:val="22"/>
          <w:szCs w:val="22"/>
          <w:lang w:val="hr-HR"/>
        </w:rPr>
        <w:t xml:space="preserve">„EZ“ potvrdom (potvrdama) o provjeri, koju je izdalo za to odgovorno prijavljeno tijelo, ako je dostupna, ili zajedno s potvrdom o sukladnosti, koju je izdalo prijavljeno tijelo ovlašteno za “EZ” provjeru podsustava. Dokumentacija mora biti priložena „EZ“ izjavi o provjeri, koju podnositelj zahtjeva nadzornom tijelu šalje za izdavanje odobrenja za </w:t>
      </w:r>
      <w:r w:rsidR="000D14E5">
        <w:rPr>
          <w:rFonts w:ascii="Arial" w:hAnsi="Arial" w:cs="Arial"/>
          <w:sz w:val="22"/>
          <w:szCs w:val="22"/>
          <w:lang w:val="hr-HR"/>
        </w:rPr>
        <w:t>puštanje u uporabu</w:t>
      </w:r>
      <w:r w:rsidRPr="000709E6">
        <w:rPr>
          <w:rFonts w:ascii="Arial" w:hAnsi="Arial" w:cs="Arial"/>
          <w:sz w:val="22"/>
          <w:szCs w:val="22"/>
          <w:lang w:val="hr-HR"/>
        </w:rPr>
        <w:t>.</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Podnositelj zahtjeva čuva primjerak dokumentacije tijekom životnog vijeka podsustava. Ona se mora poslati svim državama članicama koje to zatraže.</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2.7. Objavljivanje</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Svako prijavljeno tijelo mora povremeno objavljivati bitne informacije o:</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 xml:space="preserve">zaprimljenim zahtjevima za „EZ“ provjeru i privremenu izjavu o provjeri (ISV), </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zahtjevima za ocjenu sukladnosti i/ili prikladnosti za uporabu interoperabilnog sastavnog dijela,</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 xml:space="preserve">izdanim ili odbijenim </w:t>
      </w:r>
      <w:r w:rsidR="0089401B">
        <w:rPr>
          <w:rFonts w:ascii="Arial" w:hAnsi="Arial" w:cs="Arial"/>
          <w:sz w:val="22"/>
          <w:szCs w:val="22"/>
          <w:lang w:val="hr-HR"/>
        </w:rPr>
        <w:t xml:space="preserve">ISV </w:t>
      </w:r>
      <w:r w:rsidRPr="000709E6">
        <w:rPr>
          <w:rFonts w:ascii="Arial" w:hAnsi="Arial" w:cs="Arial"/>
          <w:sz w:val="22"/>
          <w:szCs w:val="22"/>
          <w:lang w:val="hr-HR"/>
        </w:rPr>
        <w:t>„EZ“ potvrdama o</w:t>
      </w:r>
      <w:r w:rsidR="00DD6915">
        <w:rPr>
          <w:rFonts w:ascii="Arial" w:hAnsi="Arial" w:cs="Arial"/>
          <w:sz w:val="22"/>
          <w:szCs w:val="22"/>
          <w:lang w:val="hr-HR"/>
        </w:rPr>
        <w:t xml:space="preserve"> provjeri</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izdanim ili odbijenim “EZ” potvrdama o sukladnosti i/ili prikladnosti za uporabu</w:t>
      </w:r>
    </w:p>
    <w:p w:rsidR="0069298C" w:rsidRPr="000709E6" w:rsidRDefault="0069298C" w:rsidP="00B3357C">
      <w:pPr>
        <w:pStyle w:val="Obinitekst"/>
        <w:numPr>
          <w:ilvl w:val="0"/>
          <w:numId w:val="24"/>
        </w:numPr>
        <w:spacing w:before="60"/>
        <w:jc w:val="both"/>
        <w:rPr>
          <w:rFonts w:ascii="Arial" w:hAnsi="Arial" w:cs="Arial"/>
          <w:sz w:val="22"/>
          <w:szCs w:val="22"/>
          <w:lang w:val="hr-HR"/>
        </w:rPr>
      </w:pPr>
      <w:r w:rsidRPr="000709E6">
        <w:rPr>
          <w:rFonts w:ascii="Arial" w:hAnsi="Arial" w:cs="Arial"/>
          <w:sz w:val="22"/>
          <w:szCs w:val="22"/>
          <w:lang w:val="hr-HR"/>
        </w:rPr>
        <w:t>izdanim ili odbijenim “EZ” potvrdama o provjeri.</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2.8. Jezik</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Dokumentacija i dopisi u vezi s “EZ” postupcima provjere moraju biti sastavljeni na službenom jeziku države članice EU-a u kojoj podnositelj zahtjeva ima poslovni nastan ili na službenom jeziku EU-a koji prihvati podnositelj zahtjeva.</w:t>
      </w:r>
    </w:p>
    <w:p w:rsidR="0069298C" w:rsidRPr="000709E6" w:rsidRDefault="0069298C" w:rsidP="00523937">
      <w:pPr>
        <w:pStyle w:val="Obinitekst"/>
        <w:spacing w:before="60"/>
        <w:jc w:val="both"/>
        <w:rPr>
          <w:rFonts w:ascii="Arial" w:hAnsi="Arial" w:cs="Arial"/>
          <w:sz w:val="22"/>
          <w:szCs w:val="22"/>
          <w:lang w:val="hr-HR"/>
        </w:rPr>
      </w:pP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3. POSTUPAK PROVJERE U SLUČAJU NACIONALNIH PRAVILA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3.1. Uvod</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Postupak provjere u slučaju nacionalnih pravila je postupak u kojem </w:t>
      </w:r>
      <w:r w:rsidR="00DD6915">
        <w:rPr>
          <w:rFonts w:ascii="Arial" w:hAnsi="Arial" w:cs="Arial"/>
          <w:sz w:val="22"/>
          <w:szCs w:val="22"/>
          <w:lang w:val="hr-HR"/>
        </w:rPr>
        <w:t xml:space="preserve">imenovano </w:t>
      </w:r>
      <w:r w:rsidRPr="000709E6">
        <w:rPr>
          <w:rFonts w:ascii="Arial" w:hAnsi="Arial" w:cs="Arial"/>
          <w:sz w:val="22"/>
          <w:szCs w:val="22"/>
          <w:lang w:val="hr-HR"/>
        </w:rPr>
        <w:t xml:space="preserve">tijelo provjerava i potvrđuje sukladnost podsustava s nacionalnim </w:t>
      </w:r>
      <w:r w:rsidR="00DD6915">
        <w:rPr>
          <w:rFonts w:ascii="Arial" w:hAnsi="Arial" w:cs="Arial"/>
          <w:sz w:val="22"/>
          <w:szCs w:val="22"/>
          <w:lang w:val="hr-HR"/>
        </w:rPr>
        <w:t xml:space="preserve">tehničkim </w:t>
      </w:r>
      <w:r w:rsidRPr="000709E6">
        <w:rPr>
          <w:rFonts w:ascii="Arial" w:hAnsi="Arial" w:cs="Arial"/>
          <w:sz w:val="22"/>
          <w:szCs w:val="22"/>
          <w:lang w:val="hr-HR"/>
        </w:rPr>
        <w:t>pravilima.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3.2. Potvrda o provjeri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Imenovano tijelo odgovorno za postupak provjere u slučaju nacionalnih </w:t>
      </w:r>
      <w:r w:rsidR="00DD6915">
        <w:rPr>
          <w:rFonts w:ascii="Arial" w:hAnsi="Arial" w:cs="Arial"/>
          <w:sz w:val="22"/>
          <w:szCs w:val="22"/>
          <w:lang w:val="hr-HR"/>
        </w:rPr>
        <w:t xml:space="preserve">tehničkih </w:t>
      </w:r>
      <w:r w:rsidRPr="000709E6">
        <w:rPr>
          <w:rFonts w:ascii="Arial" w:hAnsi="Arial" w:cs="Arial"/>
          <w:sz w:val="22"/>
          <w:szCs w:val="22"/>
          <w:lang w:val="hr-HR"/>
        </w:rPr>
        <w:t>pravila sastavlja potvrdu o provjeri koja je namijenjena podnositelju zahtjeva.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Potvrda sadrži točnu uputu na nacionalno/-a pravilo/-a čiju je sukladnost tijekom postupka provjere ocijenilo </w:t>
      </w:r>
      <w:r w:rsidR="00DD6915">
        <w:rPr>
          <w:rFonts w:ascii="Arial" w:hAnsi="Arial" w:cs="Arial"/>
          <w:sz w:val="22"/>
          <w:szCs w:val="22"/>
          <w:lang w:val="hr-HR"/>
        </w:rPr>
        <w:t>imenovano</w:t>
      </w:r>
      <w:r w:rsidRPr="000709E6">
        <w:rPr>
          <w:rFonts w:ascii="Arial" w:hAnsi="Arial" w:cs="Arial"/>
          <w:sz w:val="22"/>
          <w:szCs w:val="22"/>
          <w:lang w:val="hr-HR"/>
        </w:rPr>
        <w:t xml:space="preserve"> tijelo, uključujući ona koja se odnose na dijelove koji podliježu odstupanju od TSI-ja, modernizaciji ili obnovi.</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 xml:space="preserve">U slučaju nacionalnih </w:t>
      </w:r>
      <w:r w:rsidR="00DD6915">
        <w:rPr>
          <w:rFonts w:ascii="Arial" w:hAnsi="Arial" w:cs="Arial"/>
          <w:sz w:val="22"/>
          <w:szCs w:val="22"/>
          <w:lang w:val="hr-HR"/>
        </w:rPr>
        <w:t xml:space="preserve">tehničkih </w:t>
      </w:r>
      <w:r w:rsidRPr="000709E6">
        <w:rPr>
          <w:rFonts w:ascii="Arial" w:hAnsi="Arial" w:cs="Arial"/>
          <w:sz w:val="22"/>
          <w:szCs w:val="22"/>
          <w:lang w:val="hr-HR"/>
        </w:rPr>
        <w:t>pravila koji se odnose na podsustave od kojih se sastoji vozilo, imenovano tijelo dijeli potvrdu na dva dijela, gdje su u prvom navedena ona nacionalna</w:t>
      </w:r>
      <w:r w:rsidR="00DD6915">
        <w:rPr>
          <w:rFonts w:ascii="Arial" w:hAnsi="Arial" w:cs="Arial"/>
          <w:sz w:val="22"/>
          <w:szCs w:val="22"/>
          <w:lang w:val="hr-HR"/>
        </w:rPr>
        <w:t xml:space="preserve"> tehnička</w:t>
      </w:r>
      <w:r w:rsidRPr="000709E6">
        <w:rPr>
          <w:rFonts w:ascii="Arial" w:hAnsi="Arial" w:cs="Arial"/>
          <w:sz w:val="22"/>
          <w:szCs w:val="22"/>
          <w:lang w:val="hr-HR"/>
        </w:rPr>
        <w:t xml:space="preserve"> pravila koji se strogo odnose na tehničku kompatibilnost između vozila i dotične mreže, a u drugom sva ostala nacionalna pravila.</w:t>
      </w:r>
    </w:p>
    <w:p w:rsidR="0069298C" w:rsidRPr="000709E6" w:rsidRDefault="0069298C" w:rsidP="00523937">
      <w:pPr>
        <w:pStyle w:val="Obinitekst"/>
        <w:spacing w:before="60"/>
        <w:jc w:val="both"/>
        <w:rPr>
          <w:rFonts w:ascii="Arial" w:hAnsi="Arial" w:cs="Arial"/>
          <w:b/>
          <w:sz w:val="22"/>
          <w:szCs w:val="22"/>
          <w:lang w:val="hr-HR"/>
        </w:rPr>
      </w:pPr>
      <w:r w:rsidRPr="000709E6">
        <w:rPr>
          <w:rFonts w:ascii="Arial" w:hAnsi="Arial" w:cs="Arial"/>
          <w:b/>
          <w:sz w:val="22"/>
          <w:szCs w:val="22"/>
          <w:lang w:val="hr-HR"/>
        </w:rPr>
        <w:t>3.3. Tehnička dokumentacija</w:t>
      </w:r>
    </w:p>
    <w:p w:rsidR="0069298C" w:rsidRPr="000709E6" w:rsidRDefault="0069298C" w:rsidP="00523937">
      <w:pPr>
        <w:pStyle w:val="Obinitekst"/>
        <w:spacing w:before="60"/>
        <w:jc w:val="both"/>
        <w:rPr>
          <w:rFonts w:ascii="Arial" w:hAnsi="Arial" w:cs="Arial"/>
          <w:sz w:val="22"/>
          <w:szCs w:val="22"/>
          <w:lang w:val="hr-HR"/>
        </w:rPr>
      </w:pPr>
      <w:r w:rsidRPr="000709E6">
        <w:rPr>
          <w:rFonts w:ascii="Arial" w:hAnsi="Arial" w:cs="Arial"/>
          <w:sz w:val="22"/>
          <w:szCs w:val="22"/>
          <w:lang w:val="hr-HR"/>
        </w:rPr>
        <w:t>Tehnička dokumentacija koja se prilaže uz potvrdu o provjeri u slučaju nacionalnih</w:t>
      </w:r>
      <w:r w:rsidR="00DD6915">
        <w:rPr>
          <w:rFonts w:ascii="Arial" w:hAnsi="Arial" w:cs="Arial"/>
          <w:sz w:val="22"/>
          <w:szCs w:val="22"/>
          <w:lang w:val="hr-HR"/>
        </w:rPr>
        <w:t xml:space="preserve"> tehničkih </w:t>
      </w:r>
      <w:r w:rsidRPr="000709E6">
        <w:rPr>
          <w:rFonts w:ascii="Arial" w:hAnsi="Arial" w:cs="Arial"/>
          <w:sz w:val="22"/>
          <w:szCs w:val="22"/>
          <w:lang w:val="hr-HR"/>
        </w:rPr>
        <w:t xml:space="preserve"> pravila mora biti uključena u tehničku dokumentaciju iz točke 2.4. i sadržavati tehničke podatke od značaja za ocjenu sukladnosti podsustava s nacionalnim pravilima.</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69298C">
      <w:pPr>
        <w:pStyle w:val="Obinitekst"/>
        <w:spacing w:before="60"/>
        <w:jc w:val="center"/>
        <w:rPr>
          <w:rFonts w:ascii="Arial" w:hAnsi="Arial" w:cs="Arial"/>
          <w:sz w:val="22"/>
          <w:lang w:val="hr-HR"/>
        </w:rPr>
      </w:pPr>
    </w:p>
    <w:p w:rsidR="0069298C" w:rsidRPr="009379EA" w:rsidRDefault="0069298C" w:rsidP="0069298C">
      <w:pPr>
        <w:pStyle w:val="Naslov"/>
        <w:spacing w:before="60" w:after="0"/>
      </w:pPr>
      <w:bookmarkStart w:id="287" w:name="_Toc346615786"/>
      <w:r w:rsidRPr="009379EA">
        <w:t>PRILOG 6.</w:t>
      </w:r>
      <w:bookmarkEnd w:id="287"/>
    </w:p>
    <w:p w:rsidR="0069298C" w:rsidRPr="009379EA" w:rsidRDefault="0069298C" w:rsidP="0069298C">
      <w:pPr>
        <w:pStyle w:val="Naslov"/>
        <w:spacing w:before="60" w:after="0"/>
      </w:pPr>
      <w:bookmarkStart w:id="288" w:name="_Toc346615787"/>
      <w:r w:rsidRPr="009379EA">
        <w:t>PARAMETRI KOJE TREBA PROVJERITI U VEZI S UPORABOM VOZILA KOJA NISU U SKLADU S TSI-JIMA I RAZVRSTAVANJE NACIONALNIH PRAVILA</w:t>
      </w:r>
      <w:bookmarkEnd w:id="288"/>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 Popis parametara</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1.1. Opća dokumentacija</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 xml:space="preserve">Opća dokumentacija (uključujući opis novog, obnovljenog ili </w:t>
      </w:r>
      <w:r w:rsidR="00CE5A6D" w:rsidRPr="000E7681">
        <w:rPr>
          <w:rFonts w:ascii="Arial" w:hAnsi="Arial" w:cs="Arial"/>
          <w:i/>
          <w:sz w:val="22"/>
          <w:lang w:val="hr-HR"/>
        </w:rPr>
        <w:t>moderniziranog</w:t>
      </w:r>
      <w:r w:rsidRPr="000E7681">
        <w:rPr>
          <w:rFonts w:ascii="Arial" w:hAnsi="Arial" w:cs="Arial"/>
          <w:i/>
          <w:sz w:val="22"/>
          <w:lang w:val="hr-HR"/>
        </w:rPr>
        <w:t xml:space="preserve"> vozila, njegovu planiranu uporabu te podatke o </w:t>
      </w:r>
      <w:r w:rsidR="00CE5A6D" w:rsidRPr="000E7681">
        <w:rPr>
          <w:rFonts w:ascii="Arial" w:hAnsi="Arial" w:cs="Arial"/>
          <w:i/>
          <w:sz w:val="22"/>
          <w:lang w:val="hr-HR"/>
        </w:rPr>
        <w:t>projektiranju</w:t>
      </w:r>
      <w:r w:rsidRPr="000E7681">
        <w:rPr>
          <w:rFonts w:ascii="Arial" w:hAnsi="Arial" w:cs="Arial"/>
          <w:i/>
          <w:sz w:val="22"/>
          <w:lang w:val="hr-HR"/>
        </w:rPr>
        <w:t xml:space="preserve">, popravcima, </w:t>
      </w:r>
      <w:r w:rsidR="00CE5A6D" w:rsidRPr="000E7681">
        <w:rPr>
          <w:rFonts w:ascii="Arial" w:hAnsi="Arial" w:cs="Arial"/>
          <w:i/>
          <w:sz w:val="22"/>
          <w:lang w:val="hr-HR"/>
        </w:rPr>
        <w:t>radu</w:t>
      </w:r>
      <w:r w:rsidRPr="000E7681">
        <w:rPr>
          <w:rFonts w:ascii="Arial" w:hAnsi="Arial" w:cs="Arial"/>
          <w:i/>
          <w:sz w:val="22"/>
          <w:lang w:val="hr-HR"/>
        </w:rPr>
        <w:t xml:space="preserve"> i održavanju, tehničku dokumentaciju, itd.).</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1.2. Konstrukcija i mehanički dijelovi</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 xml:space="preserve">Mehanička cjelovitost i sučelja među vozilima (uključujući vučne naprave i odbojnike, prolaze), snaga konstrukcije vozila i opreme (npr. sjedala), opterećenje, pasivna sigurnost (uključujući vanjsku i unutarnju </w:t>
      </w:r>
      <w:r w:rsidR="00CE5A6D" w:rsidRPr="000E7681">
        <w:rPr>
          <w:rFonts w:ascii="Arial" w:hAnsi="Arial" w:cs="Arial"/>
          <w:i/>
          <w:sz w:val="22"/>
          <w:lang w:val="hr-HR"/>
        </w:rPr>
        <w:t>otpornost</w:t>
      </w:r>
      <w:r w:rsidRPr="000E7681">
        <w:rPr>
          <w:rFonts w:ascii="Arial" w:hAnsi="Arial" w:cs="Arial"/>
          <w:i/>
          <w:sz w:val="22"/>
          <w:lang w:val="hr-HR"/>
        </w:rPr>
        <w:t xml:space="preserve"> pri sudaru).</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1.3. Među</w:t>
      </w:r>
      <w:r w:rsidR="00CE5A6D">
        <w:rPr>
          <w:rFonts w:ascii="Arial" w:hAnsi="Arial" w:cs="Arial"/>
          <w:b/>
          <w:sz w:val="22"/>
          <w:lang w:val="hr-HR"/>
        </w:rPr>
        <w:t xml:space="preserve">djelovanje s </w:t>
      </w:r>
      <w:r w:rsidRPr="000709E6">
        <w:rPr>
          <w:rFonts w:ascii="Arial" w:hAnsi="Arial" w:cs="Arial"/>
          <w:b/>
          <w:sz w:val="22"/>
          <w:lang w:val="hr-HR"/>
        </w:rPr>
        <w:t>kolosijek</w:t>
      </w:r>
      <w:r w:rsidR="00CE5A6D">
        <w:rPr>
          <w:rFonts w:ascii="Arial" w:hAnsi="Arial" w:cs="Arial"/>
          <w:b/>
          <w:sz w:val="22"/>
          <w:lang w:val="hr-HR"/>
        </w:rPr>
        <w:t>om</w:t>
      </w:r>
      <w:r w:rsidRPr="000709E6">
        <w:rPr>
          <w:rFonts w:ascii="Arial" w:hAnsi="Arial" w:cs="Arial"/>
          <w:b/>
          <w:sz w:val="22"/>
          <w:lang w:val="hr-HR"/>
        </w:rPr>
        <w:t xml:space="preserve"> i slobodni profil</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Mehanička sučelja s infrastrukturom (uključujući statičko i dinamičko djelovanje vozila, dopuštena odstupanja i uklapanja, širinu kolosijeka, podvozje, itd.).</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1.4. Sustav kočenja</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 xml:space="preserve">Stavke povezane s kočenjem (uključujući zaštitu pri klizanju kotača, nadzor nad kočenjem i učinkovitost kočenja pri </w:t>
      </w:r>
      <w:r w:rsidR="00CE5A6D" w:rsidRPr="000E7681">
        <w:rPr>
          <w:rFonts w:ascii="Arial" w:hAnsi="Arial" w:cs="Arial"/>
          <w:i/>
          <w:sz w:val="22"/>
          <w:lang w:val="hr-HR"/>
        </w:rPr>
        <w:t>radu</w:t>
      </w:r>
      <w:r w:rsidRPr="000E7681">
        <w:rPr>
          <w:rFonts w:ascii="Arial" w:hAnsi="Arial" w:cs="Arial"/>
          <w:i/>
          <w:sz w:val="22"/>
          <w:lang w:val="hr-HR"/>
        </w:rPr>
        <w:t>, kočenje u hitnom slučaju i parkiranju).</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1.5. Stavke koje se odnose na putnike</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Oprema koju koriste putnici i okoli</w:t>
      </w:r>
      <w:r w:rsidR="00CE5A6D" w:rsidRPr="000E7681">
        <w:rPr>
          <w:rFonts w:ascii="Arial" w:hAnsi="Arial" w:cs="Arial"/>
          <w:i/>
          <w:sz w:val="22"/>
          <w:lang w:val="hr-HR"/>
        </w:rPr>
        <w:t>na</w:t>
      </w:r>
      <w:r w:rsidRPr="000E7681">
        <w:rPr>
          <w:rFonts w:ascii="Arial" w:hAnsi="Arial" w:cs="Arial"/>
          <w:i/>
          <w:sz w:val="22"/>
          <w:lang w:val="hr-HR"/>
        </w:rPr>
        <w:t xml:space="preserve"> putnika (uključujući prozore i vrata, zahtjeve za osobe sa smanjenom pokretljivošću, itd.).</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w:t>
      </w:r>
      <w:r w:rsidR="00CE5A6D">
        <w:rPr>
          <w:rFonts w:ascii="Arial" w:hAnsi="Arial" w:cs="Arial"/>
          <w:b/>
          <w:sz w:val="22"/>
          <w:lang w:val="hr-HR"/>
        </w:rPr>
        <w:t>6. Uvjeti okoline i aerodinamičk</w:t>
      </w:r>
      <w:r w:rsidRPr="000709E6">
        <w:rPr>
          <w:rFonts w:ascii="Arial" w:hAnsi="Arial" w:cs="Arial"/>
          <w:b/>
          <w:sz w:val="22"/>
          <w:lang w:val="hr-HR"/>
        </w:rPr>
        <w:t>i učinci</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Utjecaj okoli</w:t>
      </w:r>
      <w:r w:rsidR="00CE5A6D" w:rsidRPr="000E7681">
        <w:rPr>
          <w:rFonts w:ascii="Arial" w:hAnsi="Arial" w:cs="Arial"/>
          <w:i/>
          <w:sz w:val="22"/>
          <w:lang w:val="hr-HR"/>
        </w:rPr>
        <w:t>ne</w:t>
      </w:r>
      <w:r w:rsidRPr="000E7681">
        <w:rPr>
          <w:rFonts w:ascii="Arial" w:hAnsi="Arial" w:cs="Arial"/>
          <w:i/>
          <w:sz w:val="22"/>
          <w:lang w:val="hr-HR"/>
        </w:rPr>
        <w:t xml:space="preserve"> na vozilo i učinak vozila na okoli</w:t>
      </w:r>
      <w:r w:rsidR="00CE5A6D" w:rsidRPr="000E7681">
        <w:rPr>
          <w:rFonts w:ascii="Arial" w:hAnsi="Arial" w:cs="Arial"/>
          <w:i/>
          <w:sz w:val="22"/>
          <w:lang w:val="hr-HR"/>
        </w:rPr>
        <w:t>nu</w:t>
      </w:r>
      <w:r w:rsidRPr="000E7681">
        <w:rPr>
          <w:rFonts w:ascii="Arial" w:hAnsi="Arial" w:cs="Arial"/>
          <w:i/>
          <w:sz w:val="22"/>
          <w:lang w:val="hr-HR"/>
        </w:rPr>
        <w:t xml:space="preserve"> (uključujući aerodinamič</w:t>
      </w:r>
      <w:r w:rsidR="00CE5A6D" w:rsidRPr="000E7681">
        <w:rPr>
          <w:rFonts w:ascii="Arial" w:hAnsi="Arial" w:cs="Arial"/>
          <w:i/>
          <w:sz w:val="22"/>
          <w:lang w:val="hr-HR"/>
        </w:rPr>
        <w:t>k</w:t>
      </w:r>
      <w:r w:rsidRPr="000E7681">
        <w:rPr>
          <w:rFonts w:ascii="Arial" w:hAnsi="Arial" w:cs="Arial"/>
          <w:i/>
          <w:sz w:val="22"/>
          <w:lang w:val="hr-HR"/>
        </w:rPr>
        <w:t xml:space="preserve">e uvjete i sučelja između vozila i </w:t>
      </w:r>
      <w:r w:rsidR="00CE5A6D" w:rsidRPr="000E7681">
        <w:rPr>
          <w:rFonts w:ascii="Arial" w:hAnsi="Arial" w:cs="Arial"/>
          <w:i/>
          <w:sz w:val="22"/>
          <w:lang w:val="hr-HR"/>
        </w:rPr>
        <w:t>pružne opreme</w:t>
      </w:r>
      <w:r w:rsidRPr="000E7681">
        <w:rPr>
          <w:rFonts w:ascii="Arial" w:hAnsi="Arial" w:cs="Arial"/>
          <w:i/>
          <w:sz w:val="22"/>
          <w:lang w:val="hr-HR"/>
        </w:rPr>
        <w:t xml:space="preserve"> u željezničkom sustavu s jedne strane te sučelja s vanjsk</w:t>
      </w:r>
      <w:r w:rsidR="00CE5A6D" w:rsidRPr="000E7681">
        <w:rPr>
          <w:rFonts w:ascii="Arial" w:hAnsi="Arial" w:cs="Arial"/>
          <w:i/>
          <w:sz w:val="22"/>
          <w:lang w:val="hr-HR"/>
        </w:rPr>
        <w:t>o</w:t>
      </w:r>
      <w:r w:rsidRPr="000E7681">
        <w:rPr>
          <w:rFonts w:ascii="Arial" w:hAnsi="Arial" w:cs="Arial"/>
          <w:i/>
          <w:sz w:val="22"/>
          <w:lang w:val="hr-HR"/>
        </w:rPr>
        <w:t>m okoli</w:t>
      </w:r>
      <w:r w:rsidR="00CE5A6D" w:rsidRPr="000E7681">
        <w:rPr>
          <w:rFonts w:ascii="Arial" w:hAnsi="Arial" w:cs="Arial"/>
          <w:i/>
          <w:sz w:val="22"/>
          <w:lang w:val="hr-HR"/>
        </w:rPr>
        <w:t>nom</w:t>
      </w:r>
      <w:r w:rsidRPr="000E7681">
        <w:rPr>
          <w:rFonts w:ascii="Arial" w:hAnsi="Arial" w:cs="Arial"/>
          <w:i/>
          <w:sz w:val="22"/>
          <w:lang w:val="hr-HR"/>
        </w:rPr>
        <w:t xml:space="preserve"> s druge strane)</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1.7. Vanjska upozorenja, označ</w:t>
      </w:r>
      <w:r w:rsidR="00CE5A6D">
        <w:rPr>
          <w:rFonts w:ascii="Arial" w:hAnsi="Arial" w:cs="Arial"/>
          <w:b/>
          <w:sz w:val="22"/>
          <w:lang w:val="hr-HR"/>
        </w:rPr>
        <w:t>a</w:t>
      </w:r>
      <w:r w:rsidRPr="000709E6">
        <w:rPr>
          <w:rFonts w:ascii="Arial" w:hAnsi="Arial" w:cs="Arial"/>
          <w:b/>
          <w:sz w:val="22"/>
          <w:lang w:val="hr-HR"/>
        </w:rPr>
        <w:t xml:space="preserve">vanje, </w:t>
      </w:r>
      <w:r w:rsidR="00CE5A6D">
        <w:rPr>
          <w:rFonts w:ascii="Arial" w:hAnsi="Arial" w:cs="Arial"/>
          <w:b/>
          <w:sz w:val="22"/>
          <w:lang w:val="hr-HR"/>
        </w:rPr>
        <w:t>funkcioniranje</w:t>
      </w:r>
      <w:r w:rsidRPr="000709E6">
        <w:rPr>
          <w:rFonts w:ascii="Arial" w:hAnsi="Arial" w:cs="Arial"/>
          <w:b/>
          <w:sz w:val="22"/>
          <w:lang w:val="hr-HR"/>
        </w:rPr>
        <w:t xml:space="preserve"> i zahtjevi u pogledu cjelovitosti programske opreme</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Vanjska upozorenja, označ</w:t>
      </w:r>
      <w:r w:rsidR="00CE5A6D" w:rsidRPr="000E7681">
        <w:rPr>
          <w:rFonts w:ascii="Arial" w:hAnsi="Arial" w:cs="Arial"/>
          <w:i/>
          <w:sz w:val="22"/>
          <w:lang w:val="hr-HR"/>
        </w:rPr>
        <w:t>a</w:t>
      </w:r>
      <w:r w:rsidRPr="000E7681">
        <w:rPr>
          <w:rFonts w:ascii="Arial" w:hAnsi="Arial" w:cs="Arial"/>
          <w:i/>
          <w:sz w:val="22"/>
          <w:lang w:val="hr-HR"/>
        </w:rPr>
        <w:t xml:space="preserve">vanje, djelovanje i cjelovitost programske opreme, npr. funkcije povezane sa sigurnošću i s utjecajem na ponašanje vlaka, uključujući i </w:t>
      </w:r>
      <w:r w:rsidR="00CE5A6D" w:rsidRPr="000E7681">
        <w:rPr>
          <w:rFonts w:ascii="Arial" w:hAnsi="Arial" w:cs="Arial"/>
          <w:i/>
          <w:sz w:val="22"/>
          <w:lang w:val="hr-HR"/>
        </w:rPr>
        <w:t xml:space="preserve">zajedničku sabirnicu </w:t>
      </w:r>
      <w:r w:rsidRPr="000E7681">
        <w:rPr>
          <w:rFonts w:ascii="Arial" w:hAnsi="Arial" w:cs="Arial"/>
          <w:i/>
          <w:sz w:val="22"/>
          <w:lang w:val="hr-HR"/>
        </w:rPr>
        <w:t>vlaka.</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1.8. Sustavi napajanja električnom energijom na vozilu i sustavi nadzora vozila</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 xml:space="preserve">Sustavi pogona, napajanja električnom energijom na vozilu i nadzor vozila te sučelje vozila s infrastrukturom za napajanje električnom energijom i svi drugi aspekti elektromagnetske </w:t>
      </w:r>
      <w:r w:rsidR="00CE5A6D" w:rsidRPr="000E7681">
        <w:rPr>
          <w:rFonts w:ascii="Arial" w:hAnsi="Arial" w:cs="Arial"/>
          <w:i/>
          <w:sz w:val="22"/>
          <w:lang w:val="hr-HR"/>
        </w:rPr>
        <w:t>kompatibilnosti</w:t>
      </w:r>
      <w:r w:rsidRPr="000E7681">
        <w:rPr>
          <w:rFonts w:ascii="Arial" w:hAnsi="Arial" w:cs="Arial"/>
          <w:i/>
          <w:sz w:val="22"/>
          <w:lang w:val="hr-HR"/>
        </w:rPr>
        <w:t>.</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1.9. Zap</w:t>
      </w:r>
      <w:r w:rsidR="00CE5A6D">
        <w:rPr>
          <w:rFonts w:ascii="Arial" w:hAnsi="Arial" w:cs="Arial"/>
          <w:b/>
          <w:sz w:val="22"/>
          <w:lang w:val="hr-HR"/>
        </w:rPr>
        <w:t>osleno osoblje, sučelja i okolina</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Oprema na vozilu, sučelja, radni uvjeti zaposlenih i njihov</w:t>
      </w:r>
      <w:r w:rsidR="00CE5A6D" w:rsidRPr="000E7681">
        <w:rPr>
          <w:rFonts w:ascii="Arial" w:hAnsi="Arial" w:cs="Arial"/>
          <w:i/>
          <w:sz w:val="22"/>
          <w:lang w:val="hr-HR"/>
        </w:rPr>
        <w:t>a</w:t>
      </w:r>
      <w:r w:rsidRPr="000E7681">
        <w:rPr>
          <w:rFonts w:ascii="Arial" w:hAnsi="Arial" w:cs="Arial"/>
          <w:i/>
          <w:sz w:val="22"/>
          <w:lang w:val="hr-HR"/>
        </w:rPr>
        <w:t xml:space="preserve"> okoli</w:t>
      </w:r>
      <w:r w:rsidR="00CE5A6D" w:rsidRPr="000E7681">
        <w:rPr>
          <w:rFonts w:ascii="Arial" w:hAnsi="Arial" w:cs="Arial"/>
          <w:i/>
          <w:sz w:val="22"/>
          <w:lang w:val="hr-HR"/>
        </w:rPr>
        <w:t>na</w:t>
      </w:r>
      <w:r w:rsidRPr="000E7681">
        <w:rPr>
          <w:rFonts w:ascii="Arial" w:hAnsi="Arial" w:cs="Arial"/>
          <w:i/>
          <w:sz w:val="22"/>
          <w:lang w:val="hr-HR"/>
        </w:rPr>
        <w:t xml:space="preserve"> (uključujući </w:t>
      </w:r>
      <w:r w:rsidR="00CE5A6D" w:rsidRPr="000E7681">
        <w:rPr>
          <w:rFonts w:ascii="Arial" w:hAnsi="Arial" w:cs="Arial"/>
          <w:i/>
          <w:sz w:val="22"/>
          <w:lang w:val="hr-HR"/>
        </w:rPr>
        <w:t>upravljačnice</w:t>
      </w:r>
      <w:r w:rsidRPr="000E7681">
        <w:rPr>
          <w:rFonts w:ascii="Arial" w:hAnsi="Arial" w:cs="Arial"/>
          <w:i/>
          <w:sz w:val="22"/>
          <w:lang w:val="hr-HR"/>
        </w:rPr>
        <w:t>, sučelje strojovođa-stroj).</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1.10. Sigurnost od požara i evakuacija</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1.11. Održavanje</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Oprema na vozilima i sučelja za održavanje</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 xml:space="preserve">1.12. </w:t>
      </w:r>
      <w:r w:rsidR="00446302">
        <w:rPr>
          <w:rFonts w:ascii="Arial" w:hAnsi="Arial" w:cs="Arial"/>
          <w:b/>
          <w:sz w:val="22"/>
          <w:lang w:val="hr-HR"/>
        </w:rPr>
        <w:t>prometno-upravljačka i signalno-sigurnosna oprema</w:t>
      </w:r>
      <w:r w:rsidRPr="000709E6">
        <w:rPr>
          <w:rFonts w:ascii="Arial" w:hAnsi="Arial" w:cs="Arial"/>
          <w:b/>
          <w:sz w:val="22"/>
          <w:lang w:val="hr-HR"/>
        </w:rPr>
        <w:t xml:space="preserve"> na vozilu</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 xml:space="preserve">Sva oprema na vozilu koja je potrebna za osiguravanje sigurnosti te </w:t>
      </w:r>
      <w:r w:rsidR="00446302" w:rsidRPr="000E7681">
        <w:rPr>
          <w:rFonts w:ascii="Arial" w:hAnsi="Arial" w:cs="Arial"/>
          <w:i/>
          <w:sz w:val="22"/>
          <w:lang w:val="hr-HR"/>
        </w:rPr>
        <w:t xml:space="preserve">za </w:t>
      </w:r>
      <w:r w:rsidRPr="000E7681">
        <w:rPr>
          <w:rFonts w:ascii="Arial" w:hAnsi="Arial" w:cs="Arial"/>
          <w:i/>
          <w:sz w:val="22"/>
          <w:lang w:val="hr-HR"/>
        </w:rPr>
        <w:t xml:space="preserve">upravljanje i </w:t>
      </w:r>
      <w:r w:rsidR="00446302" w:rsidRPr="000E7681">
        <w:rPr>
          <w:rFonts w:ascii="Arial" w:hAnsi="Arial" w:cs="Arial"/>
          <w:i/>
          <w:sz w:val="22"/>
          <w:lang w:val="hr-HR"/>
        </w:rPr>
        <w:t xml:space="preserve">za </w:t>
      </w:r>
      <w:r w:rsidRPr="000E7681">
        <w:rPr>
          <w:rFonts w:ascii="Arial" w:hAnsi="Arial" w:cs="Arial"/>
          <w:i/>
          <w:sz w:val="22"/>
          <w:lang w:val="hr-HR"/>
        </w:rPr>
        <w:t xml:space="preserve">nadzor vožnje vlakova kojima je dozvoljena vožnja </w:t>
      </w:r>
      <w:r w:rsidR="00446302" w:rsidRPr="000E7681">
        <w:rPr>
          <w:rFonts w:ascii="Arial" w:hAnsi="Arial" w:cs="Arial"/>
          <w:i/>
          <w:sz w:val="22"/>
          <w:lang w:val="hr-HR"/>
        </w:rPr>
        <w:t>na</w:t>
      </w:r>
      <w:r w:rsidRPr="000E7681">
        <w:rPr>
          <w:rFonts w:ascii="Arial" w:hAnsi="Arial" w:cs="Arial"/>
          <w:i/>
          <w:sz w:val="22"/>
          <w:lang w:val="hr-HR"/>
        </w:rPr>
        <w:t xml:space="preserve"> mreži i utjecaj na </w:t>
      </w:r>
      <w:r w:rsidR="00446302" w:rsidRPr="000E7681">
        <w:rPr>
          <w:rFonts w:ascii="Arial" w:hAnsi="Arial" w:cs="Arial"/>
          <w:i/>
          <w:sz w:val="22"/>
          <w:lang w:val="hr-HR"/>
        </w:rPr>
        <w:t xml:space="preserve">pružnu opremu </w:t>
      </w:r>
      <w:r w:rsidRPr="000E7681">
        <w:rPr>
          <w:rFonts w:ascii="Arial" w:hAnsi="Arial" w:cs="Arial"/>
          <w:i/>
          <w:sz w:val="22"/>
          <w:lang w:val="hr-HR"/>
        </w:rPr>
        <w:t>u željezničkom sustavu.</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1.13. Posebni operativni zahtjevi</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 xml:space="preserve">Posebni operativni zahtjevi za vozila (uključujući </w:t>
      </w:r>
      <w:r w:rsidR="00446302" w:rsidRPr="000E7681">
        <w:rPr>
          <w:rFonts w:ascii="Arial" w:hAnsi="Arial" w:cs="Arial"/>
          <w:i/>
          <w:sz w:val="22"/>
          <w:lang w:val="hr-HR"/>
        </w:rPr>
        <w:t>rad u otežanim uvjetima</w:t>
      </w:r>
      <w:r w:rsidRPr="000E7681">
        <w:rPr>
          <w:rFonts w:ascii="Arial" w:hAnsi="Arial" w:cs="Arial"/>
          <w:i/>
          <w:sz w:val="22"/>
          <w:lang w:val="hr-HR"/>
        </w:rPr>
        <w:t xml:space="preserve">, </w:t>
      </w:r>
      <w:r w:rsidR="00446302" w:rsidRPr="000E7681">
        <w:rPr>
          <w:rFonts w:ascii="Arial" w:hAnsi="Arial" w:cs="Arial"/>
          <w:i/>
          <w:sz w:val="22"/>
          <w:lang w:val="hr-HR"/>
        </w:rPr>
        <w:t xml:space="preserve">ponovno uspostavljanje funkcionalnosti </w:t>
      </w:r>
      <w:r w:rsidRPr="000E7681">
        <w:rPr>
          <w:rFonts w:ascii="Arial" w:hAnsi="Arial" w:cs="Arial"/>
          <w:i/>
          <w:sz w:val="22"/>
          <w:lang w:val="hr-HR"/>
        </w:rPr>
        <w:t>vozila, itd.)</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1.14. Stavke u vezi s teretom</w:t>
      </w:r>
    </w:p>
    <w:p w:rsidR="0069298C" w:rsidRPr="000E7681" w:rsidRDefault="0069298C" w:rsidP="00523937">
      <w:pPr>
        <w:pStyle w:val="Obinitekst"/>
        <w:spacing w:before="60"/>
        <w:jc w:val="both"/>
        <w:rPr>
          <w:rFonts w:ascii="Arial" w:hAnsi="Arial" w:cs="Arial"/>
          <w:i/>
          <w:sz w:val="22"/>
          <w:lang w:val="hr-HR"/>
        </w:rPr>
      </w:pPr>
      <w:r w:rsidRPr="000E7681">
        <w:rPr>
          <w:rFonts w:ascii="Arial" w:hAnsi="Arial" w:cs="Arial"/>
          <w:i/>
          <w:sz w:val="22"/>
          <w:lang w:val="hr-HR"/>
        </w:rPr>
        <w:t>Posebni zahtjevi u pogledu tereta i okoli</w:t>
      </w:r>
      <w:r w:rsidR="00446302" w:rsidRPr="000E7681">
        <w:rPr>
          <w:rFonts w:ascii="Arial" w:hAnsi="Arial" w:cs="Arial"/>
          <w:i/>
          <w:sz w:val="22"/>
          <w:lang w:val="hr-HR"/>
        </w:rPr>
        <w:t>ne</w:t>
      </w:r>
      <w:r w:rsidRPr="000E7681">
        <w:rPr>
          <w:rFonts w:ascii="Arial" w:hAnsi="Arial" w:cs="Arial"/>
          <w:i/>
          <w:sz w:val="22"/>
          <w:lang w:val="hr-HR"/>
        </w:rPr>
        <w:t xml:space="preserve"> (uključujući opremu koja se posebno zahtijeva za opasni teret)</w:t>
      </w:r>
      <w:r w:rsidR="00446302" w:rsidRPr="000E7681">
        <w:rPr>
          <w:rFonts w:ascii="Arial" w:hAnsi="Arial" w:cs="Arial"/>
          <w:i/>
          <w:sz w:val="22"/>
          <w:lang w:val="hr-HR"/>
        </w:rPr>
        <w:t>.</w:t>
      </w:r>
    </w:p>
    <w:p w:rsidR="0069298C" w:rsidRDefault="0069298C" w:rsidP="00523937">
      <w:pPr>
        <w:pStyle w:val="Obinitekst"/>
        <w:spacing w:before="60"/>
        <w:jc w:val="both"/>
        <w:rPr>
          <w:rFonts w:ascii="Arial" w:hAnsi="Arial" w:cs="Arial"/>
          <w:sz w:val="22"/>
          <w:lang w:val="hr-HR"/>
        </w:rPr>
      </w:pPr>
      <w:r w:rsidRPr="000709E6">
        <w:rPr>
          <w:rFonts w:ascii="Arial" w:hAnsi="Arial" w:cs="Arial"/>
          <w:sz w:val="22"/>
          <w:lang w:val="hr-HR"/>
        </w:rPr>
        <w:t>Objašnjenja i primjeri koji su gore dani u kurzivu, informativne su naravi i nisu definicije parametara.</w:t>
      </w:r>
    </w:p>
    <w:p w:rsidR="000E7681" w:rsidRPr="000709E6" w:rsidRDefault="000E7681" w:rsidP="00523937">
      <w:pPr>
        <w:pStyle w:val="Obinitekst"/>
        <w:spacing w:before="60"/>
        <w:jc w:val="both"/>
        <w:rPr>
          <w:rFonts w:ascii="Arial" w:hAnsi="Arial" w:cs="Arial"/>
          <w:sz w:val="22"/>
          <w:lang w:val="hr-HR"/>
        </w:rPr>
      </w:pP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2.</w:t>
      </w:r>
      <w:r w:rsidRPr="000709E6">
        <w:rPr>
          <w:rFonts w:ascii="Arial" w:hAnsi="Arial" w:cs="Arial"/>
          <w:b/>
          <w:sz w:val="22"/>
          <w:lang w:val="hr-HR"/>
        </w:rPr>
        <w:tab/>
        <w:t>Razvrstavanje pr</w:t>
      </w:r>
      <w:r w:rsidR="00305771">
        <w:rPr>
          <w:rFonts w:ascii="Arial" w:hAnsi="Arial" w:cs="Arial"/>
          <w:b/>
          <w:sz w:val="22"/>
          <w:lang w:val="hr-HR"/>
        </w:rPr>
        <w:t>avila</w:t>
      </w:r>
    </w:p>
    <w:p w:rsidR="00305771" w:rsidRDefault="0069298C" w:rsidP="00523937">
      <w:pPr>
        <w:pStyle w:val="Obinitekst"/>
        <w:spacing w:before="60"/>
        <w:jc w:val="both"/>
        <w:rPr>
          <w:rFonts w:ascii="Arial" w:hAnsi="Arial" w:cs="Arial"/>
          <w:sz w:val="22"/>
          <w:lang w:val="hr-HR"/>
        </w:rPr>
      </w:pPr>
      <w:r w:rsidRPr="000709E6">
        <w:rPr>
          <w:rFonts w:ascii="Arial" w:hAnsi="Arial" w:cs="Arial"/>
          <w:sz w:val="22"/>
          <w:lang w:val="hr-HR"/>
        </w:rPr>
        <w:t>Nacionaln</w:t>
      </w:r>
      <w:r w:rsidR="00305771">
        <w:rPr>
          <w:rFonts w:ascii="Arial" w:hAnsi="Arial" w:cs="Arial"/>
          <w:sz w:val="22"/>
          <w:lang w:val="hr-HR"/>
        </w:rPr>
        <w:t>a</w:t>
      </w:r>
      <w:r w:rsidRPr="000709E6">
        <w:rPr>
          <w:rFonts w:ascii="Arial" w:hAnsi="Arial" w:cs="Arial"/>
          <w:sz w:val="22"/>
          <w:lang w:val="hr-HR"/>
        </w:rPr>
        <w:t xml:space="preserve"> pr</w:t>
      </w:r>
      <w:r w:rsidR="00305771">
        <w:rPr>
          <w:rFonts w:ascii="Arial" w:hAnsi="Arial" w:cs="Arial"/>
          <w:sz w:val="22"/>
          <w:lang w:val="hr-HR"/>
        </w:rPr>
        <w:t>avila</w:t>
      </w:r>
      <w:r w:rsidRPr="000709E6">
        <w:rPr>
          <w:rFonts w:ascii="Arial" w:hAnsi="Arial" w:cs="Arial"/>
          <w:sz w:val="22"/>
          <w:lang w:val="hr-HR"/>
        </w:rPr>
        <w:t xml:space="preserve"> koj</w:t>
      </w:r>
      <w:r w:rsidR="00305771">
        <w:rPr>
          <w:rFonts w:ascii="Arial" w:hAnsi="Arial" w:cs="Arial"/>
          <w:sz w:val="22"/>
          <w:lang w:val="hr-HR"/>
        </w:rPr>
        <w:t>a</w:t>
      </w:r>
      <w:r w:rsidRPr="000709E6">
        <w:rPr>
          <w:rFonts w:ascii="Arial" w:hAnsi="Arial" w:cs="Arial"/>
          <w:sz w:val="22"/>
          <w:lang w:val="hr-HR"/>
        </w:rPr>
        <w:t xml:space="preserve"> se odnose na parametre iz </w:t>
      </w:r>
      <w:r w:rsidR="00305771">
        <w:rPr>
          <w:rFonts w:ascii="Arial" w:hAnsi="Arial" w:cs="Arial"/>
          <w:sz w:val="22"/>
          <w:lang w:val="hr-HR"/>
        </w:rPr>
        <w:t>točke</w:t>
      </w:r>
      <w:r w:rsidRPr="000709E6">
        <w:rPr>
          <w:rFonts w:ascii="Arial" w:hAnsi="Arial" w:cs="Arial"/>
          <w:sz w:val="22"/>
          <w:lang w:val="hr-HR"/>
        </w:rPr>
        <w:t xml:space="preserve"> 1. razvrstavaju se u jednu od sljedeće tri skupine. </w:t>
      </w:r>
    </w:p>
    <w:p w:rsidR="0069298C" w:rsidRPr="000709E6" w:rsidRDefault="0069298C" w:rsidP="00523937">
      <w:pPr>
        <w:pStyle w:val="Obinitekst"/>
        <w:spacing w:before="60"/>
        <w:jc w:val="both"/>
        <w:rPr>
          <w:rFonts w:ascii="Arial" w:hAnsi="Arial" w:cs="Arial"/>
          <w:sz w:val="22"/>
          <w:lang w:val="hr-HR"/>
        </w:rPr>
      </w:pPr>
      <w:r w:rsidRPr="000709E6">
        <w:rPr>
          <w:rFonts w:ascii="Arial" w:hAnsi="Arial" w:cs="Arial"/>
          <w:sz w:val="22"/>
          <w:lang w:val="hr-HR"/>
        </w:rPr>
        <w:t>Pr</w:t>
      </w:r>
      <w:r w:rsidR="00305771">
        <w:rPr>
          <w:rFonts w:ascii="Arial" w:hAnsi="Arial" w:cs="Arial"/>
          <w:sz w:val="22"/>
          <w:lang w:val="hr-HR"/>
        </w:rPr>
        <w:t>avila</w:t>
      </w:r>
      <w:r w:rsidRPr="000709E6">
        <w:rPr>
          <w:rFonts w:ascii="Arial" w:hAnsi="Arial" w:cs="Arial"/>
          <w:sz w:val="22"/>
          <w:lang w:val="hr-HR"/>
        </w:rPr>
        <w:t xml:space="preserve"> i ograničenja izričito lokalne naravi nisu uključeni: sukladnost sa njima se provjerava u okviru pregleda koji se sporazumno utvrđuju između željezničkog prijevoznika i upravitelja infrastrukture.</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Skupina A</w:t>
      </w:r>
    </w:p>
    <w:p w:rsidR="0069298C" w:rsidRPr="000709E6" w:rsidRDefault="0069298C" w:rsidP="00523937">
      <w:pPr>
        <w:pStyle w:val="Obinitekst"/>
        <w:spacing w:before="60"/>
        <w:jc w:val="both"/>
        <w:rPr>
          <w:rFonts w:ascii="Arial" w:hAnsi="Arial" w:cs="Arial"/>
          <w:sz w:val="22"/>
          <w:lang w:val="hr-HR"/>
        </w:rPr>
      </w:pPr>
      <w:r w:rsidRPr="000709E6">
        <w:rPr>
          <w:rFonts w:ascii="Arial" w:hAnsi="Arial" w:cs="Arial"/>
          <w:sz w:val="22"/>
          <w:lang w:val="hr-HR"/>
        </w:rPr>
        <w:t>Skupina A obuhvaća:</w:t>
      </w:r>
    </w:p>
    <w:p w:rsidR="0069298C" w:rsidRPr="000709E6" w:rsidRDefault="0069298C" w:rsidP="00B3357C">
      <w:pPr>
        <w:pStyle w:val="Obinitekst"/>
        <w:numPr>
          <w:ilvl w:val="0"/>
          <w:numId w:val="24"/>
        </w:numPr>
        <w:spacing w:before="60"/>
        <w:jc w:val="both"/>
        <w:rPr>
          <w:rFonts w:ascii="Arial" w:hAnsi="Arial" w:cs="Arial"/>
          <w:sz w:val="22"/>
          <w:lang w:val="hr-HR"/>
        </w:rPr>
      </w:pPr>
      <w:r w:rsidRPr="000709E6">
        <w:rPr>
          <w:rFonts w:ascii="Arial" w:hAnsi="Arial" w:cs="Arial"/>
          <w:sz w:val="22"/>
          <w:lang w:val="hr-HR"/>
        </w:rPr>
        <w:t>međunarodne norme</w:t>
      </w:r>
    </w:p>
    <w:p w:rsidR="0069298C" w:rsidRPr="000709E6" w:rsidRDefault="0069298C" w:rsidP="00B3357C">
      <w:pPr>
        <w:pStyle w:val="Obinitekst"/>
        <w:numPr>
          <w:ilvl w:val="0"/>
          <w:numId w:val="24"/>
        </w:numPr>
        <w:spacing w:before="60"/>
        <w:jc w:val="both"/>
        <w:rPr>
          <w:rFonts w:ascii="Arial" w:hAnsi="Arial" w:cs="Arial"/>
          <w:sz w:val="22"/>
          <w:lang w:val="hr-HR"/>
        </w:rPr>
      </w:pPr>
      <w:r w:rsidRPr="000709E6">
        <w:rPr>
          <w:rFonts w:ascii="Arial" w:hAnsi="Arial" w:cs="Arial"/>
          <w:sz w:val="22"/>
          <w:lang w:val="hr-HR"/>
        </w:rPr>
        <w:t>nacionaln</w:t>
      </w:r>
      <w:r w:rsidR="00305771">
        <w:rPr>
          <w:rFonts w:ascii="Arial" w:hAnsi="Arial" w:cs="Arial"/>
          <w:sz w:val="22"/>
          <w:lang w:val="hr-HR"/>
        </w:rPr>
        <w:t>a</w:t>
      </w:r>
      <w:r w:rsidRPr="000709E6">
        <w:rPr>
          <w:rFonts w:ascii="Arial" w:hAnsi="Arial" w:cs="Arial"/>
          <w:sz w:val="22"/>
          <w:lang w:val="hr-HR"/>
        </w:rPr>
        <w:t xml:space="preserve"> pr</w:t>
      </w:r>
      <w:r w:rsidR="00305771">
        <w:rPr>
          <w:rFonts w:ascii="Arial" w:hAnsi="Arial" w:cs="Arial"/>
          <w:sz w:val="22"/>
          <w:lang w:val="hr-HR"/>
        </w:rPr>
        <w:t>avila</w:t>
      </w:r>
      <w:r w:rsidRPr="000709E6">
        <w:rPr>
          <w:rFonts w:ascii="Arial" w:hAnsi="Arial" w:cs="Arial"/>
          <w:sz w:val="22"/>
          <w:lang w:val="hr-HR"/>
        </w:rPr>
        <w:t xml:space="preserve"> koji se u smislu sigurnosti željezničkog </w:t>
      </w:r>
      <w:r w:rsidR="00305771">
        <w:rPr>
          <w:rFonts w:ascii="Arial" w:hAnsi="Arial" w:cs="Arial"/>
          <w:sz w:val="22"/>
          <w:lang w:val="hr-HR"/>
        </w:rPr>
        <w:t>sustava</w:t>
      </w:r>
      <w:r w:rsidRPr="000709E6">
        <w:rPr>
          <w:rFonts w:ascii="Arial" w:hAnsi="Arial" w:cs="Arial"/>
          <w:sz w:val="22"/>
          <w:lang w:val="hr-HR"/>
        </w:rPr>
        <w:t xml:space="preserve"> smatraju istovrijednim nacionalnim pr</w:t>
      </w:r>
      <w:r w:rsidR="00305771">
        <w:rPr>
          <w:rFonts w:ascii="Arial" w:hAnsi="Arial" w:cs="Arial"/>
          <w:sz w:val="22"/>
          <w:lang w:val="hr-HR"/>
        </w:rPr>
        <w:t>avilima</w:t>
      </w:r>
      <w:r w:rsidRPr="000709E6">
        <w:rPr>
          <w:rFonts w:ascii="Arial" w:hAnsi="Arial" w:cs="Arial"/>
          <w:sz w:val="22"/>
          <w:lang w:val="hr-HR"/>
        </w:rPr>
        <w:t xml:space="preserve"> </w:t>
      </w:r>
      <w:r w:rsidR="00305771">
        <w:rPr>
          <w:rFonts w:ascii="Arial" w:hAnsi="Arial" w:cs="Arial"/>
          <w:sz w:val="22"/>
          <w:lang w:val="hr-HR"/>
        </w:rPr>
        <w:t>ostali</w:t>
      </w:r>
      <w:r w:rsidRPr="000709E6">
        <w:rPr>
          <w:rFonts w:ascii="Arial" w:hAnsi="Arial" w:cs="Arial"/>
          <w:sz w:val="22"/>
          <w:lang w:val="hr-HR"/>
        </w:rPr>
        <w:t>h država članica</w:t>
      </w:r>
      <w:r w:rsidR="00305771">
        <w:rPr>
          <w:rFonts w:ascii="Arial" w:hAnsi="Arial" w:cs="Arial"/>
          <w:sz w:val="22"/>
          <w:lang w:val="hr-HR"/>
        </w:rPr>
        <w:t xml:space="preserve"> Europske unije</w:t>
      </w:r>
      <w:r w:rsidRPr="000709E6">
        <w:rPr>
          <w:rFonts w:ascii="Arial" w:hAnsi="Arial" w:cs="Arial"/>
          <w:sz w:val="22"/>
          <w:lang w:val="hr-HR"/>
        </w:rPr>
        <w:t>.</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Skupina B</w:t>
      </w:r>
    </w:p>
    <w:p w:rsidR="0069298C" w:rsidRPr="000709E6" w:rsidRDefault="0069298C" w:rsidP="00523937">
      <w:pPr>
        <w:pStyle w:val="Obinitekst"/>
        <w:spacing w:before="60"/>
        <w:jc w:val="both"/>
        <w:rPr>
          <w:rFonts w:ascii="Arial" w:hAnsi="Arial" w:cs="Arial"/>
          <w:sz w:val="22"/>
          <w:lang w:val="hr-HR"/>
        </w:rPr>
      </w:pPr>
      <w:r w:rsidRPr="000709E6">
        <w:rPr>
          <w:rFonts w:ascii="Arial" w:hAnsi="Arial" w:cs="Arial"/>
          <w:sz w:val="22"/>
          <w:lang w:val="hr-HR"/>
        </w:rPr>
        <w:t>Skupina B obuhvaća sv</w:t>
      </w:r>
      <w:r w:rsidR="00305771">
        <w:rPr>
          <w:rFonts w:ascii="Arial" w:hAnsi="Arial" w:cs="Arial"/>
          <w:sz w:val="22"/>
          <w:lang w:val="hr-HR"/>
        </w:rPr>
        <w:t>a</w:t>
      </w:r>
      <w:r w:rsidRPr="000709E6">
        <w:rPr>
          <w:rFonts w:ascii="Arial" w:hAnsi="Arial" w:cs="Arial"/>
          <w:sz w:val="22"/>
          <w:lang w:val="hr-HR"/>
        </w:rPr>
        <w:t xml:space="preserve"> pr</w:t>
      </w:r>
      <w:r w:rsidR="00305771">
        <w:rPr>
          <w:rFonts w:ascii="Arial" w:hAnsi="Arial" w:cs="Arial"/>
          <w:sz w:val="22"/>
          <w:lang w:val="hr-HR"/>
        </w:rPr>
        <w:t>avila</w:t>
      </w:r>
      <w:r w:rsidRPr="000709E6">
        <w:rPr>
          <w:rFonts w:ascii="Arial" w:hAnsi="Arial" w:cs="Arial"/>
          <w:sz w:val="22"/>
          <w:lang w:val="hr-HR"/>
        </w:rPr>
        <w:t xml:space="preserve"> koji </w:t>
      </w:r>
      <w:r w:rsidR="00305771">
        <w:rPr>
          <w:rFonts w:ascii="Arial" w:hAnsi="Arial" w:cs="Arial"/>
          <w:sz w:val="22"/>
          <w:lang w:val="hr-HR"/>
        </w:rPr>
        <w:t xml:space="preserve">se </w:t>
      </w:r>
      <w:r w:rsidRPr="000709E6">
        <w:rPr>
          <w:rFonts w:ascii="Arial" w:hAnsi="Arial" w:cs="Arial"/>
          <w:sz w:val="22"/>
          <w:lang w:val="hr-HR"/>
        </w:rPr>
        <w:t xml:space="preserve">ne </w:t>
      </w:r>
      <w:r w:rsidR="00305771">
        <w:rPr>
          <w:rFonts w:ascii="Arial" w:hAnsi="Arial" w:cs="Arial"/>
          <w:sz w:val="22"/>
          <w:lang w:val="hr-HR"/>
        </w:rPr>
        <w:t>mogu razvrstati niti</w:t>
      </w:r>
      <w:r w:rsidRPr="000709E6">
        <w:rPr>
          <w:rFonts w:ascii="Arial" w:hAnsi="Arial" w:cs="Arial"/>
          <w:sz w:val="22"/>
          <w:lang w:val="hr-HR"/>
        </w:rPr>
        <w:t xml:space="preserve"> u skupin</w:t>
      </w:r>
      <w:r w:rsidR="00305771">
        <w:rPr>
          <w:rFonts w:ascii="Arial" w:hAnsi="Arial" w:cs="Arial"/>
          <w:sz w:val="22"/>
          <w:lang w:val="hr-HR"/>
        </w:rPr>
        <w:t>u</w:t>
      </w:r>
      <w:r w:rsidRPr="000709E6">
        <w:rPr>
          <w:rFonts w:ascii="Arial" w:hAnsi="Arial" w:cs="Arial"/>
          <w:sz w:val="22"/>
          <w:lang w:val="hr-HR"/>
        </w:rPr>
        <w:t xml:space="preserve"> A </w:t>
      </w:r>
      <w:r w:rsidR="00305771">
        <w:rPr>
          <w:rFonts w:ascii="Arial" w:hAnsi="Arial" w:cs="Arial"/>
          <w:sz w:val="22"/>
          <w:lang w:val="hr-HR"/>
        </w:rPr>
        <w:t>niti u</w:t>
      </w:r>
      <w:r w:rsidRPr="000709E6">
        <w:rPr>
          <w:rFonts w:ascii="Arial" w:hAnsi="Arial" w:cs="Arial"/>
          <w:sz w:val="22"/>
          <w:lang w:val="hr-HR"/>
        </w:rPr>
        <w:t xml:space="preserve"> skupin</w:t>
      </w:r>
      <w:r w:rsidR="00305771">
        <w:rPr>
          <w:rFonts w:ascii="Arial" w:hAnsi="Arial" w:cs="Arial"/>
          <w:sz w:val="22"/>
          <w:lang w:val="hr-HR"/>
        </w:rPr>
        <w:t>u</w:t>
      </w:r>
      <w:r w:rsidRPr="000709E6">
        <w:rPr>
          <w:rFonts w:ascii="Arial" w:hAnsi="Arial" w:cs="Arial"/>
          <w:sz w:val="22"/>
          <w:lang w:val="hr-HR"/>
        </w:rPr>
        <w:t xml:space="preserve"> C, ili koje još nije moguće razvrstati u jednu od tih skupina.</w:t>
      </w:r>
    </w:p>
    <w:p w:rsidR="0069298C" w:rsidRPr="000709E6" w:rsidRDefault="0069298C" w:rsidP="00523937">
      <w:pPr>
        <w:pStyle w:val="Obinitekst"/>
        <w:spacing w:before="60"/>
        <w:jc w:val="both"/>
        <w:rPr>
          <w:rFonts w:ascii="Arial" w:hAnsi="Arial" w:cs="Arial"/>
          <w:b/>
          <w:sz w:val="22"/>
          <w:lang w:val="hr-HR"/>
        </w:rPr>
      </w:pPr>
      <w:r w:rsidRPr="000709E6">
        <w:rPr>
          <w:rFonts w:ascii="Arial" w:hAnsi="Arial" w:cs="Arial"/>
          <w:b/>
          <w:sz w:val="22"/>
          <w:lang w:val="hr-HR"/>
        </w:rPr>
        <w:t>Skupina C</w:t>
      </w:r>
    </w:p>
    <w:p w:rsidR="0069298C" w:rsidRPr="000709E6" w:rsidRDefault="0069298C" w:rsidP="00523937">
      <w:pPr>
        <w:pStyle w:val="Obinitekst"/>
        <w:spacing w:before="60"/>
        <w:jc w:val="both"/>
        <w:rPr>
          <w:rFonts w:ascii="Arial" w:hAnsi="Arial" w:cs="Arial"/>
          <w:sz w:val="22"/>
          <w:lang w:val="hr-HR"/>
        </w:rPr>
      </w:pPr>
      <w:r w:rsidRPr="000709E6">
        <w:rPr>
          <w:rFonts w:ascii="Arial" w:hAnsi="Arial" w:cs="Arial"/>
          <w:sz w:val="22"/>
          <w:lang w:val="hr-HR"/>
        </w:rPr>
        <w:t>Skupina C obuhvaća pr</w:t>
      </w:r>
      <w:r w:rsidR="00305771">
        <w:rPr>
          <w:rFonts w:ascii="Arial" w:hAnsi="Arial" w:cs="Arial"/>
          <w:sz w:val="22"/>
          <w:lang w:val="hr-HR"/>
        </w:rPr>
        <w:t>avila</w:t>
      </w:r>
      <w:r w:rsidRPr="000709E6">
        <w:rPr>
          <w:rFonts w:ascii="Arial" w:hAnsi="Arial" w:cs="Arial"/>
          <w:sz w:val="22"/>
          <w:lang w:val="hr-HR"/>
        </w:rPr>
        <w:t xml:space="preserve"> koji su izričito potrebni i povezani s tehničkim </w:t>
      </w:r>
      <w:r w:rsidR="00113000">
        <w:rPr>
          <w:rFonts w:ascii="Arial" w:hAnsi="Arial" w:cs="Arial"/>
          <w:sz w:val="22"/>
          <w:lang w:val="hr-HR"/>
        </w:rPr>
        <w:t>svojstvima</w:t>
      </w:r>
      <w:r w:rsidRPr="000709E6">
        <w:rPr>
          <w:rFonts w:ascii="Arial" w:hAnsi="Arial" w:cs="Arial"/>
          <w:sz w:val="22"/>
          <w:lang w:val="hr-HR"/>
        </w:rPr>
        <w:t xml:space="preserve"> infrastrukture, radi jamčenja sigurne i interoperabilne uporabe na dotičnoj mreži (npr. slobodni profil).</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9379EA" w:rsidRDefault="0069298C" w:rsidP="0069298C">
      <w:pPr>
        <w:pStyle w:val="Naslov"/>
        <w:spacing w:before="60" w:after="0"/>
        <w:rPr>
          <w:color w:val="auto"/>
          <w:szCs w:val="22"/>
        </w:rPr>
      </w:pPr>
      <w:bookmarkStart w:id="289" w:name="_Toc346615788"/>
      <w:r w:rsidRPr="009379EA">
        <w:t>PRILOG 7.</w:t>
      </w:r>
      <w:bookmarkEnd w:id="289"/>
    </w:p>
    <w:p w:rsidR="0069298C" w:rsidRPr="009379EA" w:rsidRDefault="0069298C" w:rsidP="0069298C">
      <w:pPr>
        <w:pStyle w:val="Naslov"/>
        <w:spacing w:before="60" w:after="0"/>
        <w:rPr>
          <w:color w:val="auto"/>
          <w:szCs w:val="22"/>
        </w:rPr>
      </w:pPr>
      <w:bookmarkStart w:id="290" w:name="_Toc346615789"/>
      <w:r w:rsidRPr="009379EA">
        <w:t>OSNOVNI SADRŽAJ IZVJEŠĆA O ISTRA</w:t>
      </w:r>
      <w:r w:rsidR="003C3697">
        <w:t>ŽIVANJU</w:t>
      </w:r>
      <w:r w:rsidRPr="009379EA">
        <w:t xml:space="preserve"> NESREĆA I INCIDENATA</w:t>
      </w:r>
      <w:bookmarkEnd w:id="290"/>
    </w:p>
    <w:p w:rsidR="0069298C" w:rsidRPr="000709E6" w:rsidRDefault="0069298C" w:rsidP="00523937">
      <w:pPr>
        <w:spacing w:before="60" w:beforeAutospacing="0" w:after="0" w:afterAutospacing="0"/>
        <w:jc w:val="both"/>
        <w:rPr>
          <w:b/>
        </w:rPr>
      </w:pPr>
      <w:r w:rsidRPr="000709E6">
        <w:rPr>
          <w:b/>
        </w:rPr>
        <w:t>1) Sažetak</w:t>
      </w:r>
    </w:p>
    <w:p w:rsidR="0069298C" w:rsidRPr="000709E6" w:rsidRDefault="0069298C" w:rsidP="00523937">
      <w:pPr>
        <w:spacing w:before="60" w:beforeAutospacing="0" w:after="0" w:afterAutospacing="0"/>
        <w:jc w:val="both"/>
      </w:pPr>
      <w:r w:rsidRPr="000709E6">
        <w:t>Sažetak sadržava kratki opis, vrijeme i mjesto događaja te njegove posljedice. Sažetak navodi izravne uzroke kao i čimbenike koji su mu doprinijeli, te posredne uzroke utvrđene istra</w:t>
      </w:r>
      <w:r w:rsidR="009B4D78">
        <w:t>živanjem</w:t>
      </w:r>
      <w:r w:rsidRPr="000709E6">
        <w:t xml:space="preserve">. Sadrži </w:t>
      </w:r>
      <w:r w:rsidR="00E63865">
        <w:t>bitn</w:t>
      </w:r>
      <w:r w:rsidRPr="000709E6">
        <w:t>e preporuke i navodi adresate.</w:t>
      </w:r>
    </w:p>
    <w:p w:rsidR="0069298C" w:rsidRPr="000709E6" w:rsidRDefault="0069298C" w:rsidP="00523937">
      <w:pPr>
        <w:spacing w:before="60" w:beforeAutospacing="0" w:after="0" w:afterAutospacing="0"/>
        <w:jc w:val="both"/>
        <w:rPr>
          <w:b/>
        </w:rPr>
      </w:pPr>
      <w:r w:rsidRPr="000709E6">
        <w:rPr>
          <w:b/>
        </w:rPr>
        <w:t xml:space="preserve">2) </w:t>
      </w:r>
      <w:r w:rsidR="00E63865">
        <w:rPr>
          <w:b/>
        </w:rPr>
        <w:t>Podaci</w:t>
      </w:r>
      <w:r w:rsidRPr="000709E6">
        <w:rPr>
          <w:b/>
        </w:rPr>
        <w:t xml:space="preserve"> o događaju:</w:t>
      </w:r>
    </w:p>
    <w:p w:rsidR="0069298C" w:rsidRPr="000709E6" w:rsidRDefault="0069298C" w:rsidP="00523937">
      <w:pPr>
        <w:spacing w:before="60" w:beforeAutospacing="0" w:after="0" w:afterAutospacing="0"/>
        <w:jc w:val="both"/>
      </w:pPr>
      <w:r w:rsidRPr="000709E6">
        <w:t>1. Događaj:</w:t>
      </w:r>
    </w:p>
    <w:p w:rsidR="0069298C" w:rsidRPr="000709E6" w:rsidRDefault="0069298C" w:rsidP="00B3357C">
      <w:pPr>
        <w:pStyle w:val="Odlomakpopisa"/>
        <w:numPr>
          <w:ilvl w:val="0"/>
          <w:numId w:val="24"/>
        </w:numPr>
        <w:spacing w:before="60" w:beforeAutospacing="0" w:after="0" w:afterAutospacing="0"/>
        <w:jc w:val="both"/>
      </w:pPr>
      <w:r w:rsidRPr="000709E6">
        <w:t>datum, točno vrijeme i mjesto događaja,</w:t>
      </w:r>
    </w:p>
    <w:p w:rsidR="0069298C" w:rsidRPr="000709E6" w:rsidRDefault="0069298C" w:rsidP="00B3357C">
      <w:pPr>
        <w:pStyle w:val="Odlomakpopisa"/>
        <w:numPr>
          <w:ilvl w:val="0"/>
          <w:numId w:val="24"/>
        </w:numPr>
        <w:spacing w:before="60" w:beforeAutospacing="0" w:after="0" w:afterAutospacing="0"/>
        <w:jc w:val="both"/>
      </w:pPr>
      <w:r w:rsidRPr="000709E6">
        <w:t>opis događaja i opis mjesta događaja, uključujući poduzete mjere spasilačkih i hitnih službi,</w:t>
      </w:r>
    </w:p>
    <w:p w:rsidR="0069298C" w:rsidRPr="000709E6" w:rsidRDefault="0069298C" w:rsidP="00B3357C">
      <w:pPr>
        <w:pStyle w:val="Odlomakpopisa"/>
        <w:numPr>
          <w:ilvl w:val="0"/>
          <w:numId w:val="24"/>
        </w:numPr>
        <w:spacing w:before="60" w:beforeAutospacing="0" w:after="0" w:afterAutospacing="0"/>
        <w:jc w:val="both"/>
      </w:pPr>
      <w:r w:rsidRPr="000709E6">
        <w:t xml:space="preserve">odluka o pokretanju </w:t>
      </w:r>
      <w:r w:rsidR="00E8775E" w:rsidRPr="000709E6">
        <w:t>istra</w:t>
      </w:r>
      <w:r w:rsidR="00E8775E">
        <w:t>živanja</w:t>
      </w:r>
      <w:r w:rsidRPr="000709E6">
        <w:t xml:space="preserve">, </w:t>
      </w:r>
      <w:r w:rsidR="00E63865">
        <w:t xml:space="preserve">popis </w:t>
      </w:r>
      <w:r w:rsidRPr="000709E6">
        <w:t xml:space="preserve">istražitelja i </w:t>
      </w:r>
      <w:r w:rsidR="00E63865">
        <w:t>provođenje</w:t>
      </w:r>
      <w:r w:rsidRPr="000709E6">
        <w:t xml:space="preserve"> </w:t>
      </w:r>
      <w:r w:rsidR="00E8775E" w:rsidRPr="000709E6">
        <w:t>istra</w:t>
      </w:r>
      <w:r w:rsidR="00E8775E">
        <w:t>živanja</w:t>
      </w:r>
      <w:r w:rsidRPr="000709E6">
        <w:t>.</w:t>
      </w:r>
    </w:p>
    <w:p w:rsidR="0069298C" w:rsidRPr="000709E6" w:rsidRDefault="0069298C" w:rsidP="00523937">
      <w:pPr>
        <w:spacing w:before="60" w:beforeAutospacing="0" w:after="0" w:afterAutospacing="0"/>
        <w:jc w:val="both"/>
      </w:pPr>
      <w:r w:rsidRPr="000709E6">
        <w:t>2. Pozadina događaja:</w:t>
      </w:r>
    </w:p>
    <w:p w:rsidR="0069298C" w:rsidRPr="000709E6" w:rsidRDefault="0069298C" w:rsidP="00B3357C">
      <w:pPr>
        <w:pStyle w:val="Odlomakpopisa"/>
        <w:numPr>
          <w:ilvl w:val="0"/>
          <w:numId w:val="24"/>
        </w:numPr>
        <w:spacing w:before="60" w:beforeAutospacing="0" w:after="0" w:afterAutospacing="0"/>
        <w:jc w:val="both"/>
      </w:pPr>
      <w:r w:rsidRPr="000709E6">
        <w:t>uključen</w:t>
      </w:r>
      <w:r w:rsidR="00E8775E">
        <w:t>i</w:t>
      </w:r>
      <w:r w:rsidRPr="000709E6">
        <w:t xml:space="preserve"> </w:t>
      </w:r>
      <w:r w:rsidR="00E8775E">
        <w:t>radnici</w:t>
      </w:r>
      <w:r w:rsidRPr="000709E6">
        <w:t xml:space="preserve"> i </w:t>
      </w:r>
      <w:r w:rsidR="00E8775E" w:rsidRPr="000709E6">
        <w:t xml:space="preserve">vanjsko ugovoreno osoblje </w:t>
      </w:r>
      <w:r w:rsidRPr="000709E6">
        <w:t>te druge stranke i svjedoci,</w:t>
      </w:r>
    </w:p>
    <w:p w:rsidR="0069298C" w:rsidRPr="000709E6" w:rsidRDefault="0069298C" w:rsidP="00B3357C">
      <w:pPr>
        <w:pStyle w:val="Odlomakpopisa"/>
        <w:numPr>
          <w:ilvl w:val="0"/>
          <w:numId w:val="24"/>
        </w:numPr>
        <w:spacing w:before="60" w:beforeAutospacing="0" w:after="0" w:afterAutospacing="0"/>
        <w:jc w:val="both"/>
      </w:pPr>
      <w:r w:rsidRPr="000709E6">
        <w:t>vlakovi i njihov sastav</w:t>
      </w:r>
      <w:r w:rsidR="00E8775E">
        <w:t>,</w:t>
      </w:r>
      <w:r w:rsidRPr="000709E6">
        <w:t xml:space="preserve"> uključujući </w:t>
      </w:r>
      <w:r w:rsidR="00E8775E">
        <w:t>registarske oznake</w:t>
      </w:r>
      <w:r w:rsidRPr="000709E6">
        <w:t xml:space="preserve"> uključenih željezničkih vozila,</w:t>
      </w:r>
    </w:p>
    <w:p w:rsidR="0069298C" w:rsidRPr="000709E6" w:rsidRDefault="0069298C" w:rsidP="00E8775E">
      <w:pPr>
        <w:pStyle w:val="Odlomakpopisa"/>
        <w:numPr>
          <w:ilvl w:val="0"/>
          <w:numId w:val="24"/>
        </w:numPr>
        <w:spacing w:before="60" w:beforeAutospacing="0" w:after="0" w:afterAutospacing="0"/>
      </w:pPr>
      <w:r w:rsidRPr="000709E6">
        <w:t xml:space="preserve">opis infrastrukture i signalno-sigurnosnog sustava – </w:t>
      </w:r>
      <w:r w:rsidR="00E8775E">
        <w:t xml:space="preserve">vrste </w:t>
      </w:r>
      <w:r w:rsidRPr="000709E6">
        <w:t>kolosijek</w:t>
      </w:r>
      <w:r w:rsidR="00E8775E">
        <w:t>a</w:t>
      </w:r>
      <w:r w:rsidRPr="000709E6">
        <w:t>, skretnica, signalno-sigurnosni</w:t>
      </w:r>
      <w:r w:rsidR="00E8775E">
        <w:t>h</w:t>
      </w:r>
      <w:r w:rsidRPr="000709E6">
        <w:t xml:space="preserve"> uređaj</w:t>
      </w:r>
      <w:r w:rsidR="00E8775E">
        <w:t>a</w:t>
      </w:r>
      <w:r w:rsidRPr="000709E6">
        <w:t>, signal</w:t>
      </w:r>
      <w:r w:rsidR="00E8775E">
        <w:t>a</w:t>
      </w:r>
      <w:r w:rsidRPr="000709E6">
        <w:t>, zaštita vlaka,</w:t>
      </w:r>
    </w:p>
    <w:p w:rsidR="0069298C" w:rsidRPr="000709E6" w:rsidRDefault="0069298C" w:rsidP="00B3357C">
      <w:pPr>
        <w:pStyle w:val="Odlomakpopisa"/>
        <w:numPr>
          <w:ilvl w:val="0"/>
          <w:numId w:val="24"/>
        </w:numPr>
        <w:spacing w:before="60" w:beforeAutospacing="0" w:after="0" w:afterAutospacing="0"/>
        <w:jc w:val="both"/>
      </w:pPr>
      <w:r w:rsidRPr="000709E6">
        <w:t>komunikacij</w:t>
      </w:r>
      <w:r w:rsidR="00E8775E">
        <w:t>ska sredstva</w:t>
      </w:r>
      <w:r w:rsidRPr="000709E6">
        <w:t>,</w:t>
      </w:r>
    </w:p>
    <w:p w:rsidR="0069298C" w:rsidRPr="000709E6" w:rsidRDefault="0069298C" w:rsidP="00B3357C">
      <w:pPr>
        <w:pStyle w:val="Odlomakpopisa"/>
        <w:numPr>
          <w:ilvl w:val="0"/>
          <w:numId w:val="24"/>
        </w:numPr>
        <w:spacing w:before="60" w:beforeAutospacing="0" w:after="0" w:afterAutospacing="0"/>
        <w:jc w:val="both"/>
      </w:pPr>
      <w:r w:rsidRPr="000709E6">
        <w:t>radovi koji se izvode na ili u blizini mjesta događaja,</w:t>
      </w:r>
    </w:p>
    <w:p w:rsidR="0069298C" w:rsidRPr="000709E6" w:rsidRDefault="0069298C" w:rsidP="00B3357C">
      <w:pPr>
        <w:pStyle w:val="Odlomakpopisa"/>
        <w:numPr>
          <w:ilvl w:val="0"/>
          <w:numId w:val="24"/>
        </w:numPr>
        <w:spacing w:before="60" w:beforeAutospacing="0" w:after="0" w:afterAutospacing="0"/>
        <w:jc w:val="both"/>
      </w:pPr>
      <w:r w:rsidRPr="000709E6">
        <w:t>pokretanje plana za slučaj opasnosti željeznice i s njim povezan slijed događanja,</w:t>
      </w:r>
    </w:p>
    <w:p w:rsidR="0069298C" w:rsidRPr="000709E6" w:rsidRDefault="0069298C" w:rsidP="00B3357C">
      <w:pPr>
        <w:pStyle w:val="Odlomakpopisa"/>
        <w:numPr>
          <w:ilvl w:val="0"/>
          <w:numId w:val="24"/>
        </w:numPr>
        <w:spacing w:before="60" w:beforeAutospacing="0" w:after="0" w:afterAutospacing="0"/>
        <w:jc w:val="both"/>
      </w:pPr>
      <w:r w:rsidRPr="000709E6">
        <w:t>pokretanje plana za slučaj opasnosti javnih spasilačkih službi, policije i zdravstvenih službi i s njim povezan slijed događanja.</w:t>
      </w:r>
    </w:p>
    <w:p w:rsidR="0069298C" w:rsidRPr="000709E6" w:rsidRDefault="0069298C" w:rsidP="00523937">
      <w:pPr>
        <w:spacing w:before="60" w:beforeAutospacing="0" w:after="0" w:afterAutospacing="0"/>
        <w:jc w:val="both"/>
      </w:pPr>
      <w:r w:rsidRPr="000709E6">
        <w:t>3. Smrtno stradali, ozlijeđeni i materijalna šteta:</w:t>
      </w:r>
    </w:p>
    <w:p w:rsidR="0069298C" w:rsidRPr="000709E6" w:rsidRDefault="0069298C" w:rsidP="00B3357C">
      <w:pPr>
        <w:pStyle w:val="Odlomakpopisa"/>
        <w:numPr>
          <w:ilvl w:val="0"/>
          <w:numId w:val="24"/>
        </w:numPr>
        <w:spacing w:before="60" w:beforeAutospacing="0" w:after="0" w:afterAutospacing="0"/>
        <w:jc w:val="both"/>
      </w:pPr>
      <w:r w:rsidRPr="000709E6">
        <w:t xml:space="preserve">putnici i treće stranke, </w:t>
      </w:r>
      <w:r w:rsidR="00E8775E">
        <w:t>radnici</w:t>
      </w:r>
      <w:r w:rsidRPr="000709E6">
        <w:t>, uključujući vanjsko ugovoreno osoblje,</w:t>
      </w:r>
    </w:p>
    <w:p w:rsidR="0069298C" w:rsidRPr="000709E6" w:rsidRDefault="0069298C" w:rsidP="00B3357C">
      <w:pPr>
        <w:pStyle w:val="Odlomakpopisa"/>
        <w:numPr>
          <w:ilvl w:val="0"/>
          <w:numId w:val="24"/>
        </w:numPr>
        <w:spacing w:before="60" w:beforeAutospacing="0" w:after="0" w:afterAutospacing="0"/>
        <w:jc w:val="both"/>
      </w:pPr>
      <w:r w:rsidRPr="000709E6">
        <w:t>te</w:t>
      </w:r>
      <w:r w:rsidR="00E8775E">
        <w:t>ret, prtljaga i druga imovina</w:t>
      </w:r>
      <w:r w:rsidRPr="000709E6">
        <w:t>,</w:t>
      </w:r>
    </w:p>
    <w:p w:rsidR="0069298C" w:rsidRPr="000709E6" w:rsidRDefault="0069298C" w:rsidP="00B3357C">
      <w:pPr>
        <w:pStyle w:val="Odlomakpopisa"/>
        <w:numPr>
          <w:ilvl w:val="0"/>
          <w:numId w:val="24"/>
        </w:numPr>
        <w:spacing w:before="60" w:beforeAutospacing="0" w:after="0" w:afterAutospacing="0"/>
        <w:jc w:val="both"/>
      </w:pPr>
      <w:r w:rsidRPr="000709E6">
        <w:t>željeznička</w:t>
      </w:r>
      <w:r w:rsidR="00E8775E">
        <w:t xml:space="preserve"> vozila, infrastruktura i okolina</w:t>
      </w:r>
      <w:r w:rsidRPr="000709E6">
        <w:t>.</w:t>
      </w:r>
    </w:p>
    <w:p w:rsidR="0069298C" w:rsidRPr="000709E6" w:rsidRDefault="0069298C" w:rsidP="00523937">
      <w:pPr>
        <w:spacing w:before="60" w:beforeAutospacing="0" w:after="0" w:afterAutospacing="0"/>
        <w:jc w:val="both"/>
      </w:pPr>
      <w:r w:rsidRPr="000709E6">
        <w:t>4. Vanjske okolnosti:</w:t>
      </w:r>
    </w:p>
    <w:p w:rsidR="0069298C" w:rsidRPr="000709E6" w:rsidRDefault="0069298C" w:rsidP="00B3357C">
      <w:pPr>
        <w:pStyle w:val="Odlomakpopisa"/>
        <w:numPr>
          <w:ilvl w:val="0"/>
          <w:numId w:val="24"/>
        </w:numPr>
        <w:spacing w:before="60" w:beforeAutospacing="0" w:after="0" w:afterAutospacing="0"/>
        <w:jc w:val="both"/>
      </w:pPr>
      <w:r w:rsidRPr="000709E6">
        <w:t>vremenski uvjeti i zemljopisni podaci.</w:t>
      </w:r>
    </w:p>
    <w:p w:rsidR="0069298C" w:rsidRPr="000709E6" w:rsidRDefault="0069298C" w:rsidP="00523937">
      <w:pPr>
        <w:spacing w:before="60" w:beforeAutospacing="0" w:after="0" w:afterAutospacing="0"/>
        <w:jc w:val="both"/>
        <w:rPr>
          <w:b/>
        </w:rPr>
      </w:pPr>
      <w:r w:rsidRPr="000709E6">
        <w:rPr>
          <w:b/>
        </w:rPr>
        <w:t>3) Zapisi o istra</w:t>
      </w:r>
      <w:r w:rsidR="00E8775E">
        <w:rPr>
          <w:b/>
        </w:rPr>
        <w:t>živanju</w:t>
      </w:r>
      <w:r w:rsidRPr="000709E6">
        <w:rPr>
          <w:b/>
        </w:rPr>
        <w:t xml:space="preserve"> i ispitivanjima</w:t>
      </w:r>
    </w:p>
    <w:p w:rsidR="0069298C" w:rsidRPr="000709E6" w:rsidRDefault="0069298C" w:rsidP="00523937">
      <w:pPr>
        <w:spacing w:before="60" w:beforeAutospacing="0" w:after="0" w:afterAutospacing="0"/>
        <w:jc w:val="both"/>
      </w:pPr>
      <w:r w:rsidRPr="000709E6">
        <w:t xml:space="preserve">1. Sažetak </w:t>
      </w:r>
      <w:r w:rsidR="00E8775E">
        <w:t xml:space="preserve">izjava </w:t>
      </w:r>
      <w:r w:rsidRPr="000709E6">
        <w:t>svjedo</w:t>
      </w:r>
      <w:r w:rsidR="00E8775E">
        <w:t>ka</w:t>
      </w:r>
      <w:r w:rsidRPr="000709E6">
        <w:t xml:space="preserve"> (uz zaštitu identiteta osoba):</w:t>
      </w:r>
    </w:p>
    <w:p w:rsidR="0069298C" w:rsidRPr="000709E6" w:rsidRDefault="0069298C" w:rsidP="00B3357C">
      <w:pPr>
        <w:pStyle w:val="Odlomakpopisa"/>
        <w:numPr>
          <w:ilvl w:val="0"/>
          <w:numId w:val="24"/>
        </w:numPr>
        <w:spacing w:before="60" w:beforeAutospacing="0" w:after="0" w:afterAutospacing="0"/>
        <w:jc w:val="both"/>
      </w:pPr>
      <w:r w:rsidRPr="000709E6">
        <w:t>željezničk</w:t>
      </w:r>
      <w:r w:rsidR="00E8775E">
        <w:t>i radnici</w:t>
      </w:r>
      <w:r w:rsidRPr="000709E6">
        <w:t>, uključujući vanjsko ugovoreno osoblje,</w:t>
      </w:r>
    </w:p>
    <w:p w:rsidR="0069298C" w:rsidRPr="000709E6" w:rsidRDefault="0069298C" w:rsidP="00B3357C">
      <w:pPr>
        <w:pStyle w:val="Odlomakpopisa"/>
        <w:numPr>
          <w:ilvl w:val="0"/>
          <w:numId w:val="24"/>
        </w:numPr>
        <w:spacing w:before="60" w:beforeAutospacing="0" w:after="0" w:afterAutospacing="0"/>
        <w:jc w:val="both"/>
      </w:pPr>
      <w:r w:rsidRPr="000709E6">
        <w:t>ostali svjedoci.</w:t>
      </w:r>
    </w:p>
    <w:p w:rsidR="0069298C" w:rsidRPr="000709E6" w:rsidRDefault="0069298C" w:rsidP="00523937">
      <w:pPr>
        <w:spacing w:before="60" w:beforeAutospacing="0" w:after="0" w:afterAutospacing="0"/>
        <w:jc w:val="both"/>
      </w:pPr>
      <w:r w:rsidRPr="000709E6">
        <w:t>2. Sustav upravljanja sigurnošću:</w:t>
      </w:r>
    </w:p>
    <w:p w:rsidR="0069298C" w:rsidRPr="000709E6" w:rsidRDefault="0069298C" w:rsidP="00B3357C">
      <w:pPr>
        <w:pStyle w:val="Odlomakpopisa"/>
        <w:numPr>
          <w:ilvl w:val="0"/>
          <w:numId w:val="24"/>
        </w:numPr>
        <w:spacing w:before="60" w:beforeAutospacing="0" w:after="0" w:afterAutospacing="0"/>
        <w:jc w:val="both"/>
      </w:pPr>
      <w:r w:rsidRPr="000709E6">
        <w:t>organizacijski okvir i pravila o tome kako se izdaju i izvršavaju naredbe,</w:t>
      </w:r>
    </w:p>
    <w:p w:rsidR="0069298C" w:rsidRPr="000709E6" w:rsidRDefault="0069298C" w:rsidP="00B3357C">
      <w:pPr>
        <w:pStyle w:val="Odlomakpopisa"/>
        <w:numPr>
          <w:ilvl w:val="0"/>
          <w:numId w:val="24"/>
        </w:numPr>
        <w:spacing w:before="60" w:beforeAutospacing="0" w:after="0" w:afterAutospacing="0"/>
        <w:jc w:val="both"/>
      </w:pPr>
      <w:r w:rsidRPr="000709E6">
        <w:t xml:space="preserve">zahtjevi za </w:t>
      </w:r>
      <w:r w:rsidR="00E8775E">
        <w:t>radnike i kako se izvršavaju</w:t>
      </w:r>
      <w:r w:rsidRPr="000709E6">
        <w:t>,</w:t>
      </w:r>
    </w:p>
    <w:p w:rsidR="0069298C" w:rsidRPr="000709E6" w:rsidRDefault="0069298C" w:rsidP="00B3357C">
      <w:pPr>
        <w:pStyle w:val="Odlomakpopisa"/>
        <w:numPr>
          <w:ilvl w:val="0"/>
          <w:numId w:val="24"/>
        </w:numPr>
        <w:spacing w:before="60" w:beforeAutospacing="0" w:after="0" w:afterAutospacing="0"/>
        <w:jc w:val="both"/>
      </w:pPr>
      <w:r w:rsidRPr="000709E6">
        <w:t>postupci za unutarnje provjere i nadzor te njihovi rezultati,</w:t>
      </w:r>
    </w:p>
    <w:p w:rsidR="0069298C" w:rsidRPr="000709E6" w:rsidRDefault="0069298C" w:rsidP="00B3357C">
      <w:pPr>
        <w:pStyle w:val="Odlomakpopisa"/>
        <w:numPr>
          <w:ilvl w:val="0"/>
          <w:numId w:val="24"/>
        </w:numPr>
        <w:spacing w:before="60" w:beforeAutospacing="0" w:after="0" w:afterAutospacing="0"/>
        <w:jc w:val="both"/>
      </w:pPr>
      <w:r w:rsidRPr="000709E6">
        <w:t>sučelje različitih sudionika povezanih s infrastrukturom.</w:t>
      </w:r>
    </w:p>
    <w:p w:rsidR="0069298C" w:rsidRPr="000709E6" w:rsidRDefault="0069298C" w:rsidP="00523937">
      <w:pPr>
        <w:spacing w:before="60" w:beforeAutospacing="0" w:after="0" w:afterAutospacing="0"/>
        <w:jc w:val="both"/>
      </w:pPr>
      <w:r w:rsidRPr="000709E6">
        <w:t>3. Pravila i propisi:</w:t>
      </w:r>
    </w:p>
    <w:p w:rsidR="0069298C" w:rsidRPr="000709E6" w:rsidRDefault="0069298C" w:rsidP="00B3357C">
      <w:pPr>
        <w:pStyle w:val="Odlomakpopisa"/>
        <w:numPr>
          <w:ilvl w:val="0"/>
          <w:numId w:val="24"/>
        </w:numPr>
        <w:spacing w:before="60" w:beforeAutospacing="0" w:after="0" w:afterAutospacing="0"/>
        <w:jc w:val="both"/>
      </w:pPr>
      <w:r w:rsidRPr="000709E6">
        <w:t xml:space="preserve">odgovarajuća pravila i propisi Europske unije te nacionalna pravila i propisi, </w:t>
      </w:r>
    </w:p>
    <w:p w:rsidR="0069298C" w:rsidRPr="000709E6" w:rsidRDefault="0069298C" w:rsidP="00B3357C">
      <w:pPr>
        <w:pStyle w:val="Odlomakpopisa"/>
        <w:numPr>
          <w:ilvl w:val="0"/>
          <w:numId w:val="24"/>
        </w:numPr>
        <w:spacing w:before="60" w:beforeAutospacing="0" w:after="0" w:afterAutospacing="0"/>
        <w:jc w:val="both"/>
      </w:pPr>
      <w:r w:rsidRPr="000709E6">
        <w:t xml:space="preserve">ostala pravila kao što su operativna pravila, lokalna uputstva, zahtjevi za </w:t>
      </w:r>
      <w:r w:rsidR="00E8775E">
        <w:t>radnike</w:t>
      </w:r>
      <w:r w:rsidRPr="000709E6">
        <w:t>, propisi o održavanju i primjenjive norme.</w:t>
      </w:r>
    </w:p>
    <w:p w:rsidR="0069298C" w:rsidRPr="000709E6" w:rsidRDefault="0069298C" w:rsidP="00523937">
      <w:pPr>
        <w:spacing w:before="60" w:beforeAutospacing="0" w:after="0" w:afterAutospacing="0"/>
        <w:jc w:val="both"/>
      </w:pPr>
      <w:r w:rsidRPr="000709E6">
        <w:t>4. Način rada željezničkih vozila i tehničke opreme:</w:t>
      </w:r>
    </w:p>
    <w:p w:rsidR="0069298C" w:rsidRPr="000709E6" w:rsidRDefault="0069298C" w:rsidP="00E8775E">
      <w:pPr>
        <w:pStyle w:val="Odlomakpopisa"/>
        <w:numPr>
          <w:ilvl w:val="0"/>
          <w:numId w:val="24"/>
        </w:numPr>
        <w:spacing w:before="60" w:beforeAutospacing="0" w:after="0" w:afterAutospacing="0"/>
      </w:pPr>
      <w:r w:rsidRPr="000709E6">
        <w:t xml:space="preserve">prometno-upravljački i signalno-sigurnosni </w:t>
      </w:r>
      <w:r w:rsidR="00E8775E">
        <w:t>pod</w:t>
      </w:r>
      <w:r w:rsidRPr="000709E6">
        <w:t>sustav, uključujući zapise iz opreme za automatsko bilježenje podataka,</w:t>
      </w:r>
    </w:p>
    <w:p w:rsidR="0069298C" w:rsidRPr="000709E6" w:rsidRDefault="0069298C" w:rsidP="00B3357C">
      <w:pPr>
        <w:pStyle w:val="Odlomakpopisa"/>
        <w:numPr>
          <w:ilvl w:val="0"/>
          <w:numId w:val="24"/>
        </w:numPr>
        <w:spacing w:before="60" w:beforeAutospacing="0" w:after="0" w:afterAutospacing="0"/>
        <w:jc w:val="both"/>
      </w:pPr>
      <w:r w:rsidRPr="000709E6">
        <w:t>infrastruktura,</w:t>
      </w:r>
    </w:p>
    <w:p w:rsidR="0069298C" w:rsidRPr="000709E6" w:rsidRDefault="00E8775E" w:rsidP="00B3357C">
      <w:pPr>
        <w:pStyle w:val="Odlomakpopisa"/>
        <w:numPr>
          <w:ilvl w:val="0"/>
          <w:numId w:val="24"/>
        </w:numPr>
        <w:spacing w:before="60" w:beforeAutospacing="0" w:after="0" w:afterAutospacing="0"/>
        <w:jc w:val="both"/>
      </w:pPr>
      <w:r>
        <w:t>komunikacijska oprema</w:t>
      </w:r>
      <w:r w:rsidR="0069298C" w:rsidRPr="000709E6">
        <w:t>,</w:t>
      </w:r>
    </w:p>
    <w:p w:rsidR="0069298C" w:rsidRPr="000709E6" w:rsidRDefault="0069298C" w:rsidP="00B3357C">
      <w:pPr>
        <w:pStyle w:val="Odlomakpopisa"/>
        <w:numPr>
          <w:ilvl w:val="0"/>
          <w:numId w:val="24"/>
        </w:numPr>
        <w:spacing w:before="60" w:beforeAutospacing="0" w:after="0" w:afterAutospacing="0"/>
        <w:jc w:val="both"/>
      </w:pPr>
      <w:r w:rsidRPr="000709E6">
        <w:t>željeznička vozila, uključujući zapise iz opreme za automatsko bilježenje podataka.</w:t>
      </w:r>
    </w:p>
    <w:p w:rsidR="0069298C" w:rsidRPr="000709E6" w:rsidRDefault="0069298C" w:rsidP="00523937">
      <w:pPr>
        <w:spacing w:before="60" w:beforeAutospacing="0" w:after="0" w:afterAutospacing="0"/>
        <w:jc w:val="both"/>
      </w:pPr>
      <w:r w:rsidRPr="000709E6">
        <w:t>5. Dokumentacija o načinu rada:</w:t>
      </w:r>
    </w:p>
    <w:p w:rsidR="0069298C" w:rsidRPr="000709E6" w:rsidRDefault="0069298C" w:rsidP="00B3357C">
      <w:pPr>
        <w:pStyle w:val="Odlomakpopisa"/>
        <w:numPr>
          <w:ilvl w:val="0"/>
          <w:numId w:val="24"/>
        </w:numPr>
        <w:spacing w:before="60" w:beforeAutospacing="0" w:after="0" w:afterAutospacing="0"/>
        <w:jc w:val="both"/>
      </w:pPr>
      <w:r w:rsidRPr="000709E6">
        <w:t>mjere koje poduzima</w:t>
      </w:r>
      <w:r w:rsidR="006A7FC1">
        <w:t>ju radnici</w:t>
      </w:r>
      <w:r w:rsidRPr="000709E6">
        <w:t xml:space="preserve"> odgovorn</w:t>
      </w:r>
      <w:r w:rsidR="006A7FC1">
        <w:t>i</w:t>
      </w:r>
      <w:r w:rsidRPr="000709E6">
        <w:t xml:space="preserve"> za upravljanje prometom i signalizaciju,</w:t>
      </w:r>
    </w:p>
    <w:p w:rsidR="0069298C" w:rsidRPr="000709E6" w:rsidRDefault="0069298C" w:rsidP="00B3357C">
      <w:pPr>
        <w:pStyle w:val="Odlomakpopisa"/>
        <w:numPr>
          <w:ilvl w:val="0"/>
          <w:numId w:val="24"/>
        </w:numPr>
        <w:spacing w:before="60" w:beforeAutospacing="0" w:after="0" w:afterAutospacing="0"/>
        <w:jc w:val="both"/>
      </w:pPr>
      <w:r w:rsidRPr="000709E6">
        <w:t>razmjena govornih poruka u vezi događaja, uključujući dokumentaciju na temelju snimljenih materijala,</w:t>
      </w:r>
    </w:p>
    <w:p w:rsidR="0069298C" w:rsidRPr="000709E6" w:rsidRDefault="0069298C" w:rsidP="00B3357C">
      <w:pPr>
        <w:pStyle w:val="Odlomakpopisa"/>
        <w:numPr>
          <w:ilvl w:val="0"/>
          <w:numId w:val="24"/>
        </w:numPr>
        <w:spacing w:before="60" w:beforeAutospacing="0" w:after="0" w:afterAutospacing="0"/>
        <w:jc w:val="both"/>
      </w:pPr>
      <w:r w:rsidRPr="000709E6">
        <w:t>mjere koje se poduzimaju za zaštitu i osiguranje mjesta događaja.</w:t>
      </w:r>
    </w:p>
    <w:p w:rsidR="0069298C" w:rsidRPr="000709E6" w:rsidRDefault="0069298C" w:rsidP="00523937">
      <w:pPr>
        <w:spacing w:before="60" w:beforeAutospacing="0" w:after="0" w:afterAutospacing="0"/>
        <w:jc w:val="both"/>
      </w:pPr>
      <w:r w:rsidRPr="000709E6">
        <w:t>6. Sučelje čovjek-stroj-organizacija:</w:t>
      </w:r>
    </w:p>
    <w:p w:rsidR="0069298C" w:rsidRPr="000709E6" w:rsidRDefault="0069298C" w:rsidP="00B3357C">
      <w:pPr>
        <w:pStyle w:val="Odlomakpopisa"/>
        <w:numPr>
          <w:ilvl w:val="0"/>
          <w:numId w:val="24"/>
        </w:numPr>
        <w:spacing w:before="60" w:beforeAutospacing="0" w:after="0" w:afterAutospacing="0"/>
        <w:jc w:val="both"/>
      </w:pPr>
      <w:r w:rsidRPr="000709E6">
        <w:t>radno vrijeme uključen</w:t>
      </w:r>
      <w:r w:rsidR="006A7FC1">
        <w:t>ih radnika</w:t>
      </w:r>
      <w:r w:rsidRPr="000709E6">
        <w:t>,</w:t>
      </w:r>
    </w:p>
    <w:p w:rsidR="0069298C" w:rsidRPr="000709E6" w:rsidRDefault="0069298C" w:rsidP="00B3357C">
      <w:pPr>
        <w:pStyle w:val="Odlomakpopisa"/>
        <w:numPr>
          <w:ilvl w:val="0"/>
          <w:numId w:val="24"/>
        </w:numPr>
        <w:spacing w:before="60" w:beforeAutospacing="0" w:after="0" w:afterAutospacing="0"/>
        <w:jc w:val="both"/>
      </w:pPr>
      <w:r w:rsidRPr="000709E6">
        <w:t>zdravstvene i osobne okolnosti koje utječu na događaj, uključujući fizički ili psih</w:t>
      </w:r>
      <w:r w:rsidR="006A7FC1">
        <w:t>ički</w:t>
      </w:r>
      <w:r w:rsidRPr="000709E6">
        <w:t xml:space="preserve"> stres,</w:t>
      </w:r>
    </w:p>
    <w:p w:rsidR="0069298C" w:rsidRPr="000709E6" w:rsidRDefault="0069298C" w:rsidP="00B3357C">
      <w:pPr>
        <w:pStyle w:val="Odlomakpopisa"/>
        <w:numPr>
          <w:ilvl w:val="0"/>
          <w:numId w:val="24"/>
        </w:numPr>
        <w:spacing w:before="60" w:beforeAutospacing="0" w:after="0" w:afterAutospacing="0"/>
        <w:jc w:val="both"/>
      </w:pPr>
      <w:r w:rsidRPr="000709E6">
        <w:t>konstrukcija opreme koja utječe na sučelje čovjek-stroj.</w:t>
      </w:r>
    </w:p>
    <w:p w:rsidR="0069298C" w:rsidRPr="000709E6" w:rsidRDefault="0069298C" w:rsidP="00523937">
      <w:pPr>
        <w:spacing w:before="60" w:beforeAutospacing="0" w:after="0" w:afterAutospacing="0"/>
        <w:jc w:val="both"/>
      </w:pPr>
      <w:r w:rsidRPr="000709E6">
        <w:t xml:space="preserve">7. Prethodni </w:t>
      </w:r>
      <w:r w:rsidR="006A7FC1">
        <w:t xml:space="preserve">slični </w:t>
      </w:r>
      <w:r w:rsidRPr="000709E6">
        <w:t>događaji.</w:t>
      </w:r>
    </w:p>
    <w:p w:rsidR="0069298C" w:rsidRPr="000709E6" w:rsidRDefault="0069298C" w:rsidP="00523937">
      <w:pPr>
        <w:spacing w:before="60" w:beforeAutospacing="0" w:after="0" w:afterAutospacing="0"/>
        <w:jc w:val="both"/>
        <w:rPr>
          <w:b/>
        </w:rPr>
      </w:pPr>
      <w:r w:rsidRPr="000709E6">
        <w:rPr>
          <w:b/>
        </w:rPr>
        <w:t>4) Analize i zaključci</w:t>
      </w:r>
    </w:p>
    <w:p w:rsidR="0069298C" w:rsidRPr="000709E6" w:rsidRDefault="0069298C" w:rsidP="00523937">
      <w:pPr>
        <w:spacing w:before="60" w:beforeAutospacing="0" w:after="0" w:afterAutospacing="0"/>
        <w:jc w:val="both"/>
      </w:pPr>
      <w:r w:rsidRPr="000709E6">
        <w:t>1. Završni prikaz slijeda događaja:</w:t>
      </w:r>
    </w:p>
    <w:p w:rsidR="0069298C" w:rsidRPr="000709E6" w:rsidRDefault="0069298C" w:rsidP="00B3357C">
      <w:pPr>
        <w:pStyle w:val="Odlomakpopisa"/>
        <w:numPr>
          <w:ilvl w:val="0"/>
          <w:numId w:val="24"/>
        </w:numPr>
        <w:spacing w:before="60" w:beforeAutospacing="0" w:after="0" w:afterAutospacing="0"/>
        <w:jc w:val="both"/>
      </w:pPr>
      <w:r w:rsidRPr="000709E6">
        <w:t xml:space="preserve">uključujući zaključke o događaju temeljene na činjenicama navedenim u </w:t>
      </w:r>
      <w:r w:rsidR="006A7FC1">
        <w:t>poglavlju</w:t>
      </w:r>
      <w:r w:rsidRPr="000709E6">
        <w:t xml:space="preserve"> 3</w:t>
      </w:r>
      <w:r w:rsidR="006A7FC1">
        <w:t>)</w:t>
      </w:r>
      <w:r w:rsidRPr="000709E6">
        <w:t>.</w:t>
      </w:r>
    </w:p>
    <w:p w:rsidR="0069298C" w:rsidRPr="000709E6" w:rsidRDefault="0069298C" w:rsidP="00523937">
      <w:pPr>
        <w:spacing w:before="60" w:beforeAutospacing="0" w:after="0" w:afterAutospacing="0"/>
        <w:jc w:val="both"/>
      </w:pPr>
      <w:r w:rsidRPr="000709E6">
        <w:t>2. Analiza:</w:t>
      </w:r>
    </w:p>
    <w:p w:rsidR="0069298C" w:rsidRPr="000709E6" w:rsidRDefault="0069298C" w:rsidP="00B3357C">
      <w:pPr>
        <w:pStyle w:val="Odlomakpopisa"/>
        <w:numPr>
          <w:ilvl w:val="0"/>
          <w:numId w:val="24"/>
        </w:numPr>
        <w:spacing w:before="60" w:beforeAutospacing="0" w:after="0" w:afterAutospacing="0"/>
        <w:jc w:val="both"/>
      </w:pPr>
      <w:r w:rsidRPr="000709E6">
        <w:t>analiz</w:t>
      </w:r>
      <w:r w:rsidR="006A7FC1">
        <w:t>a činjenica navedenih u poglavlju</w:t>
      </w:r>
      <w:r w:rsidR="006A7FC1" w:rsidRPr="000709E6">
        <w:t xml:space="preserve"> 3</w:t>
      </w:r>
      <w:r w:rsidR="006A7FC1">
        <w:t xml:space="preserve">) </w:t>
      </w:r>
      <w:r w:rsidRPr="000709E6">
        <w:t>s ciljem prijedloga zaključaka o uzrocima događaja i o poduzetim mjerama spasilačkih službi.</w:t>
      </w:r>
    </w:p>
    <w:p w:rsidR="0069298C" w:rsidRPr="000709E6" w:rsidRDefault="0069298C" w:rsidP="00523937">
      <w:pPr>
        <w:spacing w:before="60" w:beforeAutospacing="0" w:after="0" w:afterAutospacing="0"/>
        <w:jc w:val="both"/>
      </w:pPr>
      <w:r w:rsidRPr="000709E6">
        <w:t>3. Zaključci:</w:t>
      </w:r>
    </w:p>
    <w:p w:rsidR="0069298C" w:rsidRPr="000709E6" w:rsidRDefault="0069298C" w:rsidP="00B3357C">
      <w:pPr>
        <w:pStyle w:val="Odlomakpopisa"/>
        <w:numPr>
          <w:ilvl w:val="0"/>
          <w:numId w:val="24"/>
        </w:numPr>
        <w:spacing w:before="60" w:beforeAutospacing="0" w:after="0" w:afterAutospacing="0"/>
        <w:jc w:val="both"/>
      </w:pPr>
      <w:r w:rsidRPr="000709E6">
        <w:t>izravni uzroci događaja uključujući čimbenike koji su doprinijeli a tiču se aktivnosti uključenih osoba ili stanja željezničkih vozila ili tehničke opreme,</w:t>
      </w:r>
      <w:r w:rsidR="00817033">
        <w:t xml:space="preserve"> </w:t>
      </w:r>
    </w:p>
    <w:p w:rsidR="0069298C" w:rsidRPr="000709E6" w:rsidRDefault="0069298C" w:rsidP="00B3357C">
      <w:pPr>
        <w:pStyle w:val="Odlomakpopisa"/>
        <w:numPr>
          <w:ilvl w:val="0"/>
          <w:numId w:val="24"/>
        </w:numPr>
        <w:spacing w:before="60" w:beforeAutospacing="0" w:after="0" w:afterAutospacing="0"/>
        <w:jc w:val="both"/>
      </w:pPr>
      <w:r w:rsidRPr="000709E6">
        <w:t>neizravni uzroci koji se odnose na stručnu osposobljenost, postupke i održavanje,</w:t>
      </w:r>
    </w:p>
    <w:p w:rsidR="0069298C" w:rsidRPr="000709E6" w:rsidRDefault="0069298C" w:rsidP="00B3357C">
      <w:pPr>
        <w:pStyle w:val="Odlomakpopisa"/>
        <w:numPr>
          <w:ilvl w:val="0"/>
          <w:numId w:val="24"/>
        </w:numPr>
        <w:spacing w:before="60" w:beforeAutospacing="0" w:after="0" w:afterAutospacing="0"/>
        <w:jc w:val="both"/>
      </w:pPr>
      <w:r w:rsidRPr="000709E6">
        <w:t>uzroci koji se odnose na pravni okvir i primjenu sustava upravljanja sigurnošću.</w:t>
      </w:r>
    </w:p>
    <w:p w:rsidR="0069298C" w:rsidRPr="000709E6" w:rsidRDefault="0069298C" w:rsidP="00523937">
      <w:pPr>
        <w:spacing w:before="60" w:beforeAutospacing="0" w:after="0" w:afterAutospacing="0"/>
        <w:jc w:val="both"/>
      </w:pPr>
      <w:r w:rsidRPr="000709E6">
        <w:t>4. Dodatna razmatranja:</w:t>
      </w:r>
    </w:p>
    <w:p w:rsidR="0069298C" w:rsidRPr="000709E6" w:rsidRDefault="0069298C" w:rsidP="00B3357C">
      <w:pPr>
        <w:pStyle w:val="Odlomakpopisa"/>
        <w:numPr>
          <w:ilvl w:val="0"/>
          <w:numId w:val="24"/>
        </w:numPr>
        <w:spacing w:before="60" w:beforeAutospacing="0" w:after="0" w:afterAutospacing="0"/>
        <w:jc w:val="both"/>
      </w:pPr>
      <w:r w:rsidRPr="000709E6">
        <w:t>nedostaci i manjkavosti ustanovljeni tijekom istrage, ali bez značaja za zaključke o uzrocima.</w:t>
      </w:r>
    </w:p>
    <w:p w:rsidR="0069298C" w:rsidRPr="000709E6" w:rsidRDefault="0069298C" w:rsidP="00523937">
      <w:pPr>
        <w:spacing w:before="60" w:beforeAutospacing="0" w:after="0" w:afterAutospacing="0"/>
        <w:jc w:val="both"/>
      </w:pPr>
      <w:r w:rsidRPr="000709E6">
        <w:t>5) Poduzete mjere:</w:t>
      </w:r>
    </w:p>
    <w:p w:rsidR="0069298C" w:rsidRPr="000709E6" w:rsidRDefault="0069298C" w:rsidP="00B3357C">
      <w:pPr>
        <w:pStyle w:val="Odlomakpopisa"/>
        <w:numPr>
          <w:ilvl w:val="0"/>
          <w:numId w:val="24"/>
        </w:numPr>
        <w:spacing w:before="60" w:beforeAutospacing="0" w:after="0" w:afterAutospacing="0"/>
        <w:jc w:val="both"/>
      </w:pPr>
      <w:r w:rsidRPr="000709E6">
        <w:t>popis mjera koje su već poduzete ili donesene kao posljedica događaja.</w:t>
      </w:r>
    </w:p>
    <w:p w:rsidR="0069298C" w:rsidRPr="000709E6" w:rsidRDefault="0069298C" w:rsidP="00523937">
      <w:pPr>
        <w:spacing w:before="60" w:beforeAutospacing="0" w:after="0" w:afterAutospacing="0"/>
        <w:jc w:val="both"/>
      </w:pPr>
      <w:r w:rsidRPr="000709E6">
        <w:t>6) Preporuke</w:t>
      </w: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p w:rsidR="0069298C" w:rsidRPr="000709E6" w:rsidRDefault="0069298C" w:rsidP="00523937">
      <w:pPr>
        <w:spacing w:before="60" w:beforeAutospacing="0" w:after="0" w:afterAutospacing="0"/>
        <w:jc w:val="both"/>
      </w:pPr>
    </w:p>
    <w:sectPr w:rsidR="0069298C" w:rsidRPr="000709E6" w:rsidSect="009E5517">
      <w:footerReference w:type="default" r:id="rId9"/>
      <w:pgSz w:w="11906" w:h="16838" w:code="9"/>
      <w:pgMar w:top="1134" w:right="1134" w:bottom="1134" w:left="113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57" w:rsidRDefault="00C36057" w:rsidP="00483A42">
      <w:r>
        <w:separator/>
      </w:r>
    </w:p>
    <w:p w:rsidR="00C36057" w:rsidRDefault="00C36057"/>
  </w:endnote>
  <w:endnote w:type="continuationSeparator" w:id="0">
    <w:p w:rsidR="00C36057" w:rsidRDefault="00C36057" w:rsidP="00483A42">
      <w:r>
        <w:continuationSeparator/>
      </w:r>
    </w:p>
    <w:p w:rsidR="00C36057" w:rsidRDefault="00C360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78" w:rsidRDefault="00052778" w:rsidP="00523937">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73" w:rsidRDefault="007A2A5B">
    <w:pPr>
      <w:pStyle w:val="Podnoje"/>
      <w:jc w:val="center"/>
    </w:pPr>
    <w:fldSimple w:instr=" PAGE   \* MERGEFORMAT ">
      <w:r w:rsidR="003806E4">
        <w:rPr>
          <w:noProof/>
        </w:rPr>
        <w:t>85</w:t>
      </w:r>
    </w:fldSimple>
  </w:p>
  <w:p w:rsidR="004D4A73" w:rsidRDefault="004D4A73" w:rsidP="00523937">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57" w:rsidRDefault="00C36057" w:rsidP="00483A42">
      <w:r>
        <w:separator/>
      </w:r>
    </w:p>
    <w:p w:rsidR="00C36057" w:rsidRDefault="00C36057"/>
  </w:footnote>
  <w:footnote w:type="continuationSeparator" w:id="0">
    <w:p w:rsidR="00C36057" w:rsidRDefault="00C36057" w:rsidP="00483A42">
      <w:r>
        <w:continuationSeparator/>
      </w:r>
    </w:p>
    <w:p w:rsidR="00C36057" w:rsidRDefault="00C360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9FF"/>
    <w:multiLevelType w:val="hybridMultilevel"/>
    <w:tmpl w:val="4D52910C"/>
    <w:lvl w:ilvl="0" w:tplc="7898EA62">
      <w:start w:val="1"/>
      <w:numFmt w:val="lowerLetter"/>
      <w:lvlText w:val="%1)"/>
      <w:lvlJc w:val="left"/>
      <w:pPr>
        <w:ind w:left="642" w:hanging="360"/>
      </w:pPr>
      <w:rPr>
        <w:rFonts w:hint="default"/>
      </w:rPr>
    </w:lvl>
    <w:lvl w:ilvl="1" w:tplc="041A0019" w:tentative="1">
      <w:start w:val="1"/>
      <w:numFmt w:val="lowerLetter"/>
      <w:lvlText w:val="%2."/>
      <w:lvlJc w:val="left"/>
      <w:pPr>
        <w:ind w:left="1362" w:hanging="360"/>
      </w:pPr>
    </w:lvl>
    <w:lvl w:ilvl="2" w:tplc="041A001B" w:tentative="1">
      <w:start w:val="1"/>
      <w:numFmt w:val="lowerRoman"/>
      <w:lvlText w:val="%3."/>
      <w:lvlJc w:val="right"/>
      <w:pPr>
        <w:ind w:left="2082" w:hanging="180"/>
      </w:pPr>
    </w:lvl>
    <w:lvl w:ilvl="3" w:tplc="041A000F" w:tentative="1">
      <w:start w:val="1"/>
      <w:numFmt w:val="decimal"/>
      <w:lvlText w:val="%4."/>
      <w:lvlJc w:val="left"/>
      <w:pPr>
        <w:ind w:left="2802" w:hanging="360"/>
      </w:pPr>
    </w:lvl>
    <w:lvl w:ilvl="4" w:tplc="041A0019" w:tentative="1">
      <w:start w:val="1"/>
      <w:numFmt w:val="lowerLetter"/>
      <w:lvlText w:val="%5."/>
      <w:lvlJc w:val="left"/>
      <w:pPr>
        <w:ind w:left="3522" w:hanging="360"/>
      </w:pPr>
    </w:lvl>
    <w:lvl w:ilvl="5" w:tplc="041A001B" w:tentative="1">
      <w:start w:val="1"/>
      <w:numFmt w:val="lowerRoman"/>
      <w:lvlText w:val="%6."/>
      <w:lvlJc w:val="right"/>
      <w:pPr>
        <w:ind w:left="4242" w:hanging="180"/>
      </w:pPr>
    </w:lvl>
    <w:lvl w:ilvl="6" w:tplc="041A000F" w:tentative="1">
      <w:start w:val="1"/>
      <w:numFmt w:val="decimal"/>
      <w:lvlText w:val="%7."/>
      <w:lvlJc w:val="left"/>
      <w:pPr>
        <w:ind w:left="4962" w:hanging="360"/>
      </w:pPr>
    </w:lvl>
    <w:lvl w:ilvl="7" w:tplc="041A0019" w:tentative="1">
      <w:start w:val="1"/>
      <w:numFmt w:val="lowerLetter"/>
      <w:lvlText w:val="%8."/>
      <w:lvlJc w:val="left"/>
      <w:pPr>
        <w:ind w:left="5682" w:hanging="360"/>
      </w:pPr>
    </w:lvl>
    <w:lvl w:ilvl="8" w:tplc="041A001B" w:tentative="1">
      <w:start w:val="1"/>
      <w:numFmt w:val="lowerRoman"/>
      <w:lvlText w:val="%9."/>
      <w:lvlJc w:val="right"/>
      <w:pPr>
        <w:ind w:left="6402" w:hanging="180"/>
      </w:pPr>
    </w:lvl>
  </w:abstractNum>
  <w:abstractNum w:abstractNumId="1">
    <w:nsid w:val="01890505"/>
    <w:multiLevelType w:val="hybridMultilevel"/>
    <w:tmpl w:val="4B6E3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A54D1"/>
    <w:multiLevelType w:val="hybridMultilevel"/>
    <w:tmpl w:val="1F821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197C83"/>
    <w:multiLevelType w:val="hybridMultilevel"/>
    <w:tmpl w:val="4A82C622"/>
    <w:lvl w:ilvl="0" w:tplc="041A000F">
      <w:start w:val="1"/>
      <w:numFmt w:val="decimal"/>
      <w:lvlText w:val="%1."/>
      <w:lvlJc w:val="left"/>
      <w:pPr>
        <w:ind w:left="720" w:hanging="360"/>
      </w:pPr>
    </w:lvl>
    <w:lvl w:ilvl="1" w:tplc="C82E3336">
      <w:numFmt w:val="bullet"/>
      <w:lvlText w:val="–"/>
      <w:lvlJc w:val="left"/>
      <w:pPr>
        <w:ind w:left="1440" w:hanging="360"/>
      </w:pPr>
      <w:rPr>
        <w:rFonts w:ascii="Arial" w:eastAsia="Calibri" w:hAnsi="Arial" w:cs="Arial" w:hint="default"/>
      </w:rPr>
    </w:lvl>
    <w:lvl w:ilvl="2" w:tplc="BBF8AA3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B255B7"/>
    <w:multiLevelType w:val="hybridMultilevel"/>
    <w:tmpl w:val="278EBA82"/>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E660EB"/>
    <w:multiLevelType w:val="hybridMultilevel"/>
    <w:tmpl w:val="E7B25F3E"/>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2E46A5"/>
    <w:multiLevelType w:val="hybridMultilevel"/>
    <w:tmpl w:val="DDB295C4"/>
    <w:lvl w:ilvl="0" w:tplc="BC9A04F2">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315F2F"/>
    <w:multiLevelType w:val="hybridMultilevel"/>
    <w:tmpl w:val="90BE4680"/>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112A06"/>
    <w:multiLevelType w:val="hybridMultilevel"/>
    <w:tmpl w:val="B8FC477A"/>
    <w:lvl w:ilvl="0" w:tplc="7E6C8F9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3B0511"/>
    <w:multiLevelType w:val="hybridMultilevel"/>
    <w:tmpl w:val="031ED8BC"/>
    <w:lvl w:ilvl="0" w:tplc="844AA212">
      <w:start w:val="1"/>
      <w:numFmt w:val="lowerLetter"/>
      <w:lvlText w:val="%1)"/>
      <w:lvlJc w:val="left"/>
      <w:pPr>
        <w:ind w:left="1211" w:hanging="360"/>
      </w:pPr>
      <w:rPr>
        <w:rFonts w:ascii="Arial" w:hAnsi="Arial"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0">
    <w:nsid w:val="1AEE4A9A"/>
    <w:multiLevelType w:val="hybridMultilevel"/>
    <w:tmpl w:val="6F80088C"/>
    <w:lvl w:ilvl="0" w:tplc="7E6C8F9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C4D71FD"/>
    <w:multiLevelType w:val="hybridMultilevel"/>
    <w:tmpl w:val="69F8AA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CC97291"/>
    <w:multiLevelType w:val="hybridMultilevel"/>
    <w:tmpl w:val="E13EC9EE"/>
    <w:lvl w:ilvl="0" w:tplc="15D4BEC6">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E94245"/>
    <w:multiLevelType w:val="hybridMultilevel"/>
    <w:tmpl w:val="079AF3AA"/>
    <w:lvl w:ilvl="0" w:tplc="B746990A">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35A688E"/>
    <w:multiLevelType w:val="hybridMultilevel"/>
    <w:tmpl w:val="B6F420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A425778"/>
    <w:multiLevelType w:val="hybridMultilevel"/>
    <w:tmpl w:val="893A1F5A"/>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11740B"/>
    <w:multiLevelType w:val="hybridMultilevel"/>
    <w:tmpl w:val="5C5E1A6A"/>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CC70187"/>
    <w:multiLevelType w:val="hybridMultilevel"/>
    <w:tmpl w:val="7472A6DC"/>
    <w:lvl w:ilvl="0" w:tplc="F4C25A94">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CD92BBB"/>
    <w:multiLevelType w:val="hybridMultilevel"/>
    <w:tmpl w:val="4AC8470C"/>
    <w:lvl w:ilvl="0" w:tplc="041A0019">
      <w:start w:val="1"/>
      <w:numFmt w:val="lowerLetter"/>
      <w:lvlText w:val="%1."/>
      <w:lvlJc w:val="left"/>
      <w:pPr>
        <w:ind w:left="720" w:hanging="360"/>
      </w:pPr>
    </w:lvl>
    <w:lvl w:ilvl="1" w:tplc="043A7CE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D303A28"/>
    <w:multiLevelType w:val="hybridMultilevel"/>
    <w:tmpl w:val="AC244DA6"/>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2EC3B1B"/>
    <w:multiLevelType w:val="hybridMultilevel"/>
    <w:tmpl w:val="933037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1A3AAE"/>
    <w:multiLevelType w:val="hybridMultilevel"/>
    <w:tmpl w:val="D35ADB1C"/>
    <w:lvl w:ilvl="0" w:tplc="CDF845D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AE3642E"/>
    <w:multiLevelType w:val="hybridMultilevel"/>
    <w:tmpl w:val="18AE5090"/>
    <w:lvl w:ilvl="0" w:tplc="844AA212">
      <w:start w:val="1"/>
      <w:numFmt w:val="lowerLetter"/>
      <w:lvlText w:val="%1)"/>
      <w:lvlJc w:val="left"/>
      <w:pPr>
        <w:ind w:left="720" w:hanging="360"/>
      </w:pPr>
      <w:rPr>
        <w:rFonts w:ascii="Arial" w:hAnsi="Arial"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3">
    <w:nsid w:val="3ED6576B"/>
    <w:multiLevelType w:val="hybridMultilevel"/>
    <w:tmpl w:val="73C82AEA"/>
    <w:lvl w:ilvl="0" w:tplc="D952C448">
      <w:start w:val="1"/>
      <w:numFmt w:val="lowerLetter"/>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29E5708"/>
    <w:multiLevelType w:val="hybridMultilevel"/>
    <w:tmpl w:val="0DD040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72D583C"/>
    <w:multiLevelType w:val="hybridMultilevel"/>
    <w:tmpl w:val="9F22648C"/>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96A1ADA"/>
    <w:multiLevelType w:val="hybridMultilevel"/>
    <w:tmpl w:val="1C4C05F8"/>
    <w:lvl w:ilvl="0" w:tplc="B54E2A4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97608EB"/>
    <w:multiLevelType w:val="hybridMultilevel"/>
    <w:tmpl w:val="9794A73C"/>
    <w:lvl w:ilvl="0" w:tplc="59E29176">
      <w:start w:val="1"/>
      <w:numFmt w:val="decimal"/>
      <w:lvlText w:val="%1."/>
      <w:lvlJc w:val="left"/>
      <w:pPr>
        <w:ind w:left="518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9CA109E"/>
    <w:multiLevelType w:val="hybridMultilevel"/>
    <w:tmpl w:val="848446B6"/>
    <w:lvl w:ilvl="0" w:tplc="041A0019">
      <w:start w:val="1"/>
      <w:numFmt w:val="lowerLetter"/>
      <w:lvlText w:val="%1."/>
      <w:lvlJc w:val="left"/>
      <w:pPr>
        <w:ind w:left="720" w:hanging="360"/>
      </w:pPr>
    </w:lvl>
    <w:lvl w:ilvl="1" w:tplc="11E858F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AB8397D"/>
    <w:multiLevelType w:val="hybridMultilevel"/>
    <w:tmpl w:val="3CE48BB6"/>
    <w:lvl w:ilvl="0" w:tplc="7E6C8F9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B134CAE"/>
    <w:multiLevelType w:val="hybridMultilevel"/>
    <w:tmpl w:val="1F48900E"/>
    <w:lvl w:ilvl="0" w:tplc="F9E8EEF6">
      <w:start w:val="1"/>
      <w:numFmt w:val="decimal"/>
      <w:pStyle w:val="clanak"/>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DE64700"/>
    <w:multiLevelType w:val="hybridMultilevel"/>
    <w:tmpl w:val="17CAE218"/>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E6E2668"/>
    <w:multiLevelType w:val="hybridMultilevel"/>
    <w:tmpl w:val="53D8EB82"/>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2C81044"/>
    <w:multiLevelType w:val="hybridMultilevel"/>
    <w:tmpl w:val="8B2827AA"/>
    <w:lvl w:ilvl="0" w:tplc="171845D8">
      <w:start w:val="1"/>
      <w:numFmt w:val="upperRoman"/>
      <w:pStyle w:val="Naslov1"/>
      <w:lvlText w:val="%1."/>
      <w:lvlJc w:val="right"/>
      <w:pPr>
        <w:ind w:left="720" w:hanging="360"/>
      </w:pPr>
      <w:rPr>
        <w:rFonts w:hint="default"/>
        <w:color w:val="auto"/>
      </w:rPr>
    </w:lvl>
    <w:lvl w:ilvl="1" w:tplc="7250FC36" w:tentative="1">
      <w:start w:val="1"/>
      <w:numFmt w:val="lowerLetter"/>
      <w:lvlText w:val="%2."/>
      <w:lvlJc w:val="left"/>
      <w:pPr>
        <w:ind w:left="1440" w:hanging="360"/>
      </w:pPr>
    </w:lvl>
    <w:lvl w:ilvl="2" w:tplc="2A8819A2" w:tentative="1">
      <w:start w:val="1"/>
      <w:numFmt w:val="lowerRoman"/>
      <w:lvlText w:val="%3."/>
      <w:lvlJc w:val="right"/>
      <w:pPr>
        <w:ind w:left="2160" w:hanging="180"/>
      </w:pPr>
    </w:lvl>
    <w:lvl w:ilvl="3" w:tplc="C000716A" w:tentative="1">
      <w:start w:val="1"/>
      <w:numFmt w:val="decimal"/>
      <w:lvlText w:val="%4."/>
      <w:lvlJc w:val="left"/>
      <w:pPr>
        <w:ind w:left="2880" w:hanging="360"/>
      </w:pPr>
    </w:lvl>
    <w:lvl w:ilvl="4" w:tplc="47F01D28" w:tentative="1">
      <w:start w:val="1"/>
      <w:numFmt w:val="lowerLetter"/>
      <w:lvlText w:val="%5."/>
      <w:lvlJc w:val="left"/>
      <w:pPr>
        <w:ind w:left="3600" w:hanging="360"/>
      </w:pPr>
    </w:lvl>
    <w:lvl w:ilvl="5" w:tplc="C7FED704" w:tentative="1">
      <w:start w:val="1"/>
      <w:numFmt w:val="lowerRoman"/>
      <w:lvlText w:val="%6."/>
      <w:lvlJc w:val="right"/>
      <w:pPr>
        <w:ind w:left="4320" w:hanging="180"/>
      </w:pPr>
    </w:lvl>
    <w:lvl w:ilvl="6" w:tplc="5DBC64E6" w:tentative="1">
      <w:start w:val="1"/>
      <w:numFmt w:val="decimal"/>
      <w:lvlText w:val="%7."/>
      <w:lvlJc w:val="left"/>
      <w:pPr>
        <w:ind w:left="5040" w:hanging="360"/>
      </w:pPr>
    </w:lvl>
    <w:lvl w:ilvl="7" w:tplc="4282EAE0" w:tentative="1">
      <w:start w:val="1"/>
      <w:numFmt w:val="lowerLetter"/>
      <w:lvlText w:val="%8."/>
      <w:lvlJc w:val="left"/>
      <w:pPr>
        <w:ind w:left="5760" w:hanging="360"/>
      </w:pPr>
    </w:lvl>
    <w:lvl w:ilvl="8" w:tplc="2ED4F152" w:tentative="1">
      <w:start w:val="1"/>
      <w:numFmt w:val="lowerRoman"/>
      <w:lvlText w:val="%9."/>
      <w:lvlJc w:val="right"/>
      <w:pPr>
        <w:ind w:left="6480" w:hanging="180"/>
      </w:pPr>
    </w:lvl>
  </w:abstractNum>
  <w:abstractNum w:abstractNumId="34">
    <w:nsid w:val="52FC5B70"/>
    <w:multiLevelType w:val="hybridMultilevel"/>
    <w:tmpl w:val="3CF84DFE"/>
    <w:lvl w:ilvl="0" w:tplc="E8E40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31211E3"/>
    <w:multiLevelType w:val="hybridMultilevel"/>
    <w:tmpl w:val="8CE47468"/>
    <w:lvl w:ilvl="0" w:tplc="B54E2A4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D60653"/>
    <w:multiLevelType w:val="hybridMultilevel"/>
    <w:tmpl w:val="8A567E08"/>
    <w:lvl w:ilvl="0" w:tplc="B746990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EFB1A90"/>
    <w:multiLevelType w:val="hybridMultilevel"/>
    <w:tmpl w:val="8A5083A2"/>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22325AA"/>
    <w:multiLevelType w:val="hybridMultilevel"/>
    <w:tmpl w:val="524216AE"/>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498675F"/>
    <w:multiLevelType w:val="hybridMultilevel"/>
    <w:tmpl w:val="F2B6D094"/>
    <w:lvl w:ilvl="0" w:tplc="4A109656">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4F6714A"/>
    <w:multiLevelType w:val="hybridMultilevel"/>
    <w:tmpl w:val="FA44B6F8"/>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92448FF"/>
    <w:multiLevelType w:val="hybridMultilevel"/>
    <w:tmpl w:val="22C07DCC"/>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9972508"/>
    <w:multiLevelType w:val="hybridMultilevel"/>
    <w:tmpl w:val="B9FECA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B9C1C7E"/>
    <w:multiLevelType w:val="hybridMultilevel"/>
    <w:tmpl w:val="978A1BE2"/>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C5E22B3"/>
    <w:multiLevelType w:val="hybridMultilevel"/>
    <w:tmpl w:val="C3AC1E2E"/>
    <w:lvl w:ilvl="0" w:tplc="844AA212">
      <w:start w:val="1"/>
      <w:numFmt w:val="lowerLetter"/>
      <w:lvlText w:val="%1)"/>
      <w:lvlJc w:val="left"/>
      <w:pPr>
        <w:ind w:left="720" w:hanging="360"/>
      </w:pPr>
      <w:rPr>
        <w:rFonts w:ascii="Arial" w:hAnsi="Aria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ED2375B"/>
    <w:multiLevelType w:val="hybridMultilevel"/>
    <w:tmpl w:val="D7D6E760"/>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F207AC2"/>
    <w:multiLevelType w:val="hybridMultilevel"/>
    <w:tmpl w:val="5B38E196"/>
    <w:lvl w:ilvl="0" w:tplc="844AA212">
      <w:start w:val="1"/>
      <w:numFmt w:val="lowerLetter"/>
      <w:lvlText w:val="%1)"/>
      <w:lvlJc w:val="left"/>
      <w:pPr>
        <w:ind w:left="720" w:hanging="360"/>
      </w:pPr>
      <w:rPr>
        <w:rFonts w:ascii="Arial" w:hAnsi="Arial"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135437D"/>
    <w:multiLevelType w:val="hybridMultilevel"/>
    <w:tmpl w:val="BB18F82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6310991"/>
    <w:multiLevelType w:val="hybridMultilevel"/>
    <w:tmpl w:val="B42802D2"/>
    <w:lvl w:ilvl="0" w:tplc="E18675C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E85172A"/>
    <w:multiLevelType w:val="hybridMultilevel"/>
    <w:tmpl w:val="86C25ACE"/>
    <w:lvl w:ilvl="0" w:tplc="E772BD30">
      <w:start w:val="1"/>
      <w:numFmt w:val="lowerLetter"/>
      <w:pStyle w:val="abc"/>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33"/>
  </w:num>
  <w:num w:numId="2">
    <w:abstractNumId w:val="15"/>
  </w:num>
  <w:num w:numId="3">
    <w:abstractNumId w:val="49"/>
  </w:num>
  <w:num w:numId="4">
    <w:abstractNumId w:val="17"/>
  </w:num>
  <w:num w:numId="5">
    <w:abstractNumId w:val="5"/>
  </w:num>
  <w:num w:numId="6">
    <w:abstractNumId w:val="42"/>
  </w:num>
  <w:num w:numId="7">
    <w:abstractNumId w:val="18"/>
  </w:num>
  <w:num w:numId="8">
    <w:abstractNumId w:val="30"/>
  </w:num>
  <w:num w:numId="9">
    <w:abstractNumId w:val="47"/>
  </w:num>
  <w:num w:numId="10">
    <w:abstractNumId w:val="34"/>
  </w:num>
  <w:num w:numId="11">
    <w:abstractNumId w:val="9"/>
  </w:num>
  <w:num w:numId="12">
    <w:abstractNumId w:val="22"/>
  </w:num>
  <w:num w:numId="13">
    <w:abstractNumId w:val="40"/>
  </w:num>
  <w:num w:numId="14">
    <w:abstractNumId w:val="12"/>
  </w:num>
  <w:num w:numId="15">
    <w:abstractNumId w:val="37"/>
  </w:num>
  <w:num w:numId="16">
    <w:abstractNumId w:val="44"/>
  </w:num>
  <w:num w:numId="17">
    <w:abstractNumId w:val="31"/>
  </w:num>
  <w:num w:numId="18">
    <w:abstractNumId w:val="46"/>
  </w:num>
  <w:num w:numId="19">
    <w:abstractNumId w:val="1"/>
  </w:num>
  <w:num w:numId="20">
    <w:abstractNumId w:val="38"/>
  </w:num>
  <w:num w:numId="21">
    <w:abstractNumId w:val="3"/>
  </w:num>
  <w:num w:numId="22">
    <w:abstractNumId w:val="28"/>
  </w:num>
  <w:num w:numId="23">
    <w:abstractNumId w:val="35"/>
  </w:num>
  <w:num w:numId="24">
    <w:abstractNumId w:val="26"/>
  </w:num>
  <w:num w:numId="25">
    <w:abstractNumId w:val="48"/>
  </w:num>
  <w:num w:numId="26">
    <w:abstractNumId w:val="13"/>
  </w:num>
  <w:num w:numId="27">
    <w:abstractNumId w:val="4"/>
  </w:num>
  <w:num w:numId="28">
    <w:abstractNumId w:val="11"/>
  </w:num>
  <w:num w:numId="29">
    <w:abstractNumId w:val="16"/>
  </w:num>
  <w:num w:numId="30">
    <w:abstractNumId w:val="39"/>
  </w:num>
  <w:num w:numId="31">
    <w:abstractNumId w:val="43"/>
  </w:num>
  <w:num w:numId="32">
    <w:abstractNumId w:val="7"/>
  </w:num>
  <w:num w:numId="33">
    <w:abstractNumId w:val="27"/>
  </w:num>
  <w:num w:numId="34">
    <w:abstractNumId w:val="45"/>
  </w:num>
  <w:num w:numId="35">
    <w:abstractNumId w:val="14"/>
  </w:num>
  <w:num w:numId="36">
    <w:abstractNumId w:val="21"/>
  </w:num>
  <w:num w:numId="37">
    <w:abstractNumId w:val="41"/>
  </w:num>
  <w:num w:numId="38">
    <w:abstractNumId w:val="23"/>
  </w:num>
  <w:num w:numId="39">
    <w:abstractNumId w:val="36"/>
  </w:num>
  <w:num w:numId="40">
    <w:abstractNumId w:val="19"/>
  </w:num>
  <w:num w:numId="41">
    <w:abstractNumId w:val="25"/>
  </w:num>
  <w:num w:numId="42">
    <w:abstractNumId w:val="32"/>
  </w:num>
  <w:num w:numId="43">
    <w:abstractNumId w:val="0"/>
  </w:num>
  <w:num w:numId="44">
    <w:abstractNumId w:val="6"/>
  </w:num>
  <w:num w:numId="45">
    <w:abstractNumId w:val="20"/>
  </w:num>
  <w:num w:numId="46">
    <w:abstractNumId w:val="24"/>
  </w:num>
  <w:num w:numId="47">
    <w:abstractNumId w:val="29"/>
  </w:num>
  <w:num w:numId="48">
    <w:abstractNumId w:val="10"/>
  </w:num>
  <w:num w:numId="49">
    <w:abstractNumId w:val="8"/>
  </w:num>
  <w:num w:numId="50">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1021"/>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D3CDC"/>
    <w:rsid w:val="00000552"/>
    <w:rsid w:val="0000180D"/>
    <w:rsid w:val="00001CAE"/>
    <w:rsid w:val="00001E3A"/>
    <w:rsid w:val="00004944"/>
    <w:rsid w:val="0000607E"/>
    <w:rsid w:val="000064A6"/>
    <w:rsid w:val="00006758"/>
    <w:rsid w:val="000077E5"/>
    <w:rsid w:val="00010B75"/>
    <w:rsid w:val="000110BF"/>
    <w:rsid w:val="00013F57"/>
    <w:rsid w:val="00014292"/>
    <w:rsid w:val="0001467F"/>
    <w:rsid w:val="00016748"/>
    <w:rsid w:val="00017B6A"/>
    <w:rsid w:val="00017F5C"/>
    <w:rsid w:val="00021557"/>
    <w:rsid w:val="00021AF9"/>
    <w:rsid w:val="00022A8C"/>
    <w:rsid w:val="00023A44"/>
    <w:rsid w:val="00023AA1"/>
    <w:rsid w:val="00026512"/>
    <w:rsid w:val="000272EB"/>
    <w:rsid w:val="00031385"/>
    <w:rsid w:val="000319E3"/>
    <w:rsid w:val="0003236F"/>
    <w:rsid w:val="00033215"/>
    <w:rsid w:val="00033B30"/>
    <w:rsid w:val="00034D22"/>
    <w:rsid w:val="000359A0"/>
    <w:rsid w:val="00037000"/>
    <w:rsid w:val="00040C19"/>
    <w:rsid w:val="0004162D"/>
    <w:rsid w:val="00041798"/>
    <w:rsid w:val="00042D34"/>
    <w:rsid w:val="0004550A"/>
    <w:rsid w:val="00046266"/>
    <w:rsid w:val="000469C3"/>
    <w:rsid w:val="00047292"/>
    <w:rsid w:val="0004736C"/>
    <w:rsid w:val="00050420"/>
    <w:rsid w:val="00050B4A"/>
    <w:rsid w:val="0005156F"/>
    <w:rsid w:val="00052778"/>
    <w:rsid w:val="000542FC"/>
    <w:rsid w:val="00054449"/>
    <w:rsid w:val="000561BC"/>
    <w:rsid w:val="00057006"/>
    <w:rsid w:val="00057C90"/>
    <w:rsid w:val="00060DFC"/>
    <w:rsid w:val="000622A4"/>
    <w:rsid w:val="00062A6A"/>
    <w:rsid w:val="00064848"/>
    <w:rsid w:val="00064CDC"/>
    <w:rsid w:val="000653E4"/>
    <w:rsid w:val="00065632"/>
    <w:rsid w:val="00065CF5"/>
    <w:rsid w:val="000679F3"/>
    <w:rsid w:val="0007034B"/>
    <w:rsid w:val="00070429"/>
    <w:rsid w:val="000709E6"/>
    <w:rsid w:val="00070A75"/>
    <w:rsid w:val="0007193A"/>
    <w:rsid w:val="00071FB4"/>
    <w:rsid w:val="000721C7"/>
    <w:rsid w:val="000743E0"/>
    <w:rsid w:val="000744BB"/>
    <w:rsid w:val="00075865"/>
    <w:rsid w:val="000762C9"/>
    <w:rsid w:val="000764E2"/>
    <w:rsid w:val="00077199"/>
    <w:rsid w:val="00077722"/>
    <w:rsid w:val="0008217D"/>
    <w:rsid w:val="000842AD"/>
    <w:rsid w:val="00084B31"/>
    <w:rsid w:val="00087EE3"/>
    <w:rsid w:val="00087F04"/>
    <w:rsid w:val="00090E55"/>
    <w:rsid w:val="00092042"/>
    <w:rsid w:val="000930FA"/>
    <w:rsid w:val="00093638"/>
    <w:rsid w:val="0009367F"/>
    <w:rsid w:val="00094F54"/>
    <w:rsid w:val="000951A6"/>
    <w:rsid w:val="000966FE"/>
    <w:rsid w:val="00096B4C"/>
    <w:rsid w:val="00097037"/>
    <w:rsid w:val="000974D2"/>
    <w:rsid w:val="000A016F"/>
    <w:rsid w:val="000A052F"/>
    <w:rsid w:val="000A0AA8"/>
    <w:rsid w:val="000A118C"/>
    <w:rsid w:val="000A11D2"/>
    <w:rsid w:val="000A11D8"/>
    <w:rsid w:val="000A1EF1"/>
    <w:rsid w:val="000A318D"/>
    <w:rsid w:val="000A3B8A"/>
    <w:rsid w:val="000A622C"/>
    <w:rsid w:val="000A6B8D"/>
    <w:rsid w:val="000A7241"/>
    <w:rsid w:val="000B0636"/>
    <w:rsid w:val="000B0C18"/>
    <w:rsid w:val="000B1EEB"/>
    <w:rsid w:val="000B2610"/>
    <w:rsid w:val="000B2674"/>
    <w:rsid w:val="000B3726"/>
    <w:rsid w:val="000B3732"/>
    <w:rsid w:val="000B4622"/>
    <w:rsid w:val="000B5D99"/>
    <w:rsid w:val="000B7040"/>
    <w:rsid w:val="000B7900"/>
    <w:rsid w:val="000C0267"/>
    <w:rsid w:val="000C055E"/>
    <w:rsid w:val="000C0AB2"/>
    <w:rsid w:val="000C0B70"/>
    <w:rsid w:val="000C0D64"/>
    <w:rsid w:val="000C10E6"/>
    <w:rsid w:val="000C2189"/>
    <w:rsid w:val="000C32F2"/>
    <w:rsid w:val="000C3599"/>
    <w:rsid w:val="000C471F"/>
    <w:rsid w:val="000C55C2"/>
    <w:rsid w:val="000C6449"/>
    <w:rsid w:val="000D14E5"/>
    <w:rsid w:val="000D1932"/>
    <w:rsid w:val="000D1B8A"/>
    <w:rsid w:val="000D32E3"/>
    <w:rsid w:val="000D3A6C"/>
    <w:rsid w:val="000D4C8A"/>
    <w:rsid w:val="000D4CCA"/>
    <w:rsid w:val="000D5FD2"/>
    <w:rsid w:val="000D7071"/>
    <w:rsid w:val="000D7A50"/>
    <w:rsid w:val="000E0D18"/>
    <w:rsid w:val="000E16CB"/>
    <w:rsid w:val="000E1A6D"/>
    <w:rsid w:val="000E1CFB"/>
    <w:rsid w:val="000E3890"/>
    <w:rsid w:val="000E5121"/>
    <w:rsid w:val="000E6E0A"/>
    <w:rsid w:val="000E7681"/>
    <w:rsid w:val="000F1B2C"/>
    <w:rsid w:val="000F2AB4"/>
    <w:rsid w:val="000F33CF"/>
    <w:rsid w:val="000F3D6E"/>
    <w:rsid w:val="000F5DA9"/>
    <w:rsid w:val="000F7F7E"/>
    <w:rsid w:val="001012B7"/>
    <w:rsid w:val="001017DA"/>
    <w:rsid w:val="001021F0"/>
    <w:rsid w:val="00102775"/>
    <w:rsid w:val="001028BC"/>
    <w:rsid w:val="00103F4F"/>
    <w:rsid w:val="00104DD3"/>
    <w:rsid w:val="00105339"/>
    <w:rsid w:val="0010701F"/>
    <w:rsid w:val="001077A0"/>
    <w:rsid w:val="001079BC"/>
    <w:rsid w:val="001079BF"/>
    <w:rsid w:val="00111013"/>
    <w:rsid w:val="00111A8A"/>
    <w:rsid w:val="00112BA3"/>
    <w:rsid w:val="00113000"/>
    <w:rsid w:val="00113865"/>
    <w:rsid w:val="00113A09"/>
    <w:rsid w:val="00114E0F"/>
    <w:rsid w:val="00115CC1"/>
    <w:rsid w:val="00115E57"/>
    <w:rsid w:val="00116760"/>
    <w:rsid w:val="001204F9"/>
    <w:rsid w:val="00121297"/>
    <w:rsid w:val="001227F7"/>
    <w:rsid w:val="00122DF2"/>
    <w:rsid w:val="00124777"/>
    <w:rsid w:val="00124AFA"/>
    <w:rsid w:val="00124DAA"/>
    <w:rsid w:val="001250E3"/>
    <w:rsid w:val="001257BA"/>
    <w:rsid w:val="00126668"/>
    <w:rsid w:val="001270E6"/>
    <w:rsid w:val="001271A0"/>
    <w:rsid w:val="00127CAF"/>
    <w:rsid w:val="00127DBA"/>
    <w:rsid w:val="001308BF"/>
    <w:rsid w:val="001309CE"/>
    <w:rsid w:val="0013122D"/>
    <w:rsid w:val="00131416"/>
    <w:rsid w:val="0013186E"/>
    <w:rsid w:val="001318D4"/>
    <w:rsid w:val="00131E2F"/>
    <w:rsid w:val="00131F57"/>
    <w:rsid w:val="00132184"/>
    <w:rsid w:val="001323D1"/>
    <w:rsid w:val="00132AD4"/>
    <w:rsid w:val="00132C05"/>
    <w:rsid w:val="00133144"/>
    <w:rsid w:val="001343E4"/>
    <w:rsid w:val="001347E7"/>
    <w:rsid w:val="00134A12"/>
    <w:rsid w:val="00135380"/>
    <w:rsid w:val="00135F82"/>
    <w:rsid w:val="001408CE"/>
    <w:rsid w:val="00141AB4"/>
    <w:rsid w:val="00141ACC"/>
    <w:rsid w:val="00141E67"/>
    <w:rsid w:val="00143030"/>
    <w:rsid w:val="00143503"/>
    <w:rsid w:val="0014473E"/>
    <w:rsid w:val="0014613E"/>
    <w:rsid w:val="00146435"/>
    <w:rsid w:val="00147634"/>
    <w:rsid w:val="0015124A"/>
    <w:rsid w:val="00152165"/>
    <w:rsid w:val="00152C8F"/>
    <w:rsid w:val="00153F2C"/>
    <w:rsid w:val="00155818"/>
    <w:rsid w:val="00156C11"/>
    <w:rsid w:val="00157686"/>
    <w:rsid w:val="0016032D"/>
    <w:rsid w:val="00160EFC"/>
    <w:rsid w:val="00161D88"/>
    <w:rsid w:val="00161E94"/>
    <w:rsid w:val="0016263F"/>
    <w:rsid w:val="00163EAB"/>
    <w:rsid w:val="001640CB"/>
    <w:rsid w:val="001642E0"/>
    <w:rsid w:val="001644B7"/>
    <w:rsid w:val="00167EB3"/>
    <w:rsid w:val="001700FF"/>
    <w:rsid w:val="00170526"/>
    <w:rsid w:val="00170C89"/>
    <w:rsid w:val="001728EA"/>
    <w:rsid w:val="001745CF"/>
    <w:rsid w:val="00174B9C"/>
    <w:rsid w:val="00175501"/>
    <w:rsid w:val="001758CD"/>
    <w:rsid w:val="00176566"/>
    <w:rsid w:val="001768C4"/>
    <w:rsid w:val="001768CE"/>
    <w:rsid w:val="00176BDE"/>
    <w:rsid w:val="00176DB4"/>
    <w:rsid w:val="00177323"/>
    <w:rsid w:val="00180625"/>
    <w:rsid w:val="00180998"/>
    <w:rsid w:val="001812C8"/>
    <w:rsid w:val="0018174D"/>
    <w:rsid w:val="00181AD7"/>
    <w:rsid w:val="00182104"/>
    <w:rsid w:val="001839A4"/>
    <w:rsid w:val="00186873"/>
    <w:rsid w:val="0018728D"/>
    <w:rsid w:val="0019186B"/>
    <w:rsid w:val="001923CD"/>
    <w:rsid w:val="00193DCA"/>
    <w:rsid w:val="0019562F"/>
    <w:rsid w:val="00195B71"/>
    <w:rsid w:val="00195ED2"/>
    <w:rsid w:val="00196D83"/>
    <w:rsid w:val="00196E1D"/>
    <w:rsid w:val="00197B97"/>
    <w:rsid w:val="001A0B6A"/>
    <w:rsid w:val="001A48A4"/>
    <w:rsid w:val="001A49EC"/>
    <w:rsid w:val="001A6E15"/>
    <w:rsid w:val="001B039A"/>
    <w:rsid w:val="001B106B"/>
    <w:rsid w:val="001B1D25"/>
    <w:rsid w:val="001B1D99"/>
    <w:rsid w:val="001B3025"/>
    <w:rsid w:val="001B416A"/>
    <w:rsid w:val="001B4326"/>
    <w:rsid w:val="001B4C13"/>
    <w:rsid w:val="001B5E5E"/>
    <w:rsid w:val="001B730C"/>
    <w:rsid w:val="001C0C14"/>
    <w:rsid w:val="001C15BF"/>
    <w:rsid w:val="001C1A17"/>
    <w:rsid w:val="001C1FBD"/>
    <w:rsid w:val="001C3F32"/>
    <w:rsid w:val="001C4A8A"/>
    <w:rsid w:val="001C7E95"/>
    <w:rsid w:val="001D01E1"/>
    <w:rsid w:val="001D0E92"/>
    <w:rsid w:val="001D0FFA"/>
    <w:rsid w:val="001D120D"/>
    <w:rsid w:val="001D14C4"/>
    <w:rsid w:val="001D23A4"/>
    <w:rsid w:val="001D4DC6"/>
    <w:rsid w:val="001D4FE4"/>
    <w:rsid w:val="001D5833"/>
    <w:rsid w:val="001D5BFC"/>
    <w:rsid w:val="001D632E"/>
    <w:rsid w:val="001D6458"/>
    <w:rsid w:val="001D6526"/>
    <w:rsid w:val="001D694B"/>
    <w:rsid w:val="001E1725"/>
    <w:rsid w:val="001E1EB7"/>
    <w:rsid w:val="001E1F5A"/>
    <w:rsid w:val="001E21EC"/>
    <w:rsid w:val="001E410D"/>
    <w:rsid w:val="001E42F2"/>
    <w:rsid w:val="001E487E"/>
    <w:rsid w:val="001E4C04"/>
    <w:rsid w:val="001E4E3A"/>
    <w:rsid w:val="001E507B"/>
    <w:rsid w:val="001E56B0"/>
    <w:rsid w:val="001E60B8"/>
    <w:rsid w:val="001E6600"/>
    <w:rsid w:val="001E70F0"/>
    <w:rsid w:val="001E7EC8"/>
    <w:rsid w:val="001F3025"/>
    <w:rsid w:val="001F38B8"/>
    <w:rsid w:val="001F40FD"/>
    <w:rsid w:val="001F4642"/>
    <w:rsid w:val="001F51AA"/>
    <w:rsid w:val="001F62F5"/>
    <w:rsid w:val="001F7467"/>
    <w:rsid w:val="00200BAB"/>
    <w:rsid w:val="00200DEA"/>
    <w:rsid w:val="0020188E"/>
    <w:rsid w:val="0020231F"/>
    <w:rsid w:val="0020273B"/>
    <w:rsid w:val="00202979"/>
    <w:rsid w:val="00202A57"/>
    <w:rsid w:val="00202D68"/>
    <w:rsid w:val="002040E2"/>
    <w:rsid w:val="00204D02"/>
    <w:rsid w:val="00204F5E"/>
    <w:rsid w:val="00205D9B"/>
    <w:rsid w:val="0020632A"/>
    <w:rsid w:val="00206B9E"/>
    <w:rsid w:val="00206E12"/>
    <w:rsid w:val="00206E81"/>
    <w:rsid w:val="00207061"/>
    <w:rsid w:val="002078E5"/>
    <w:rsid w:val="0021162D"/>
    <w:rsid w:val="00211C3A"/>
    <w:rsid w:val="00211D83"/>
    <w:rsid w:val="0021344D"/>
    <w:rsid w:val="0021639A"/>
    <w:rsid w:val="00220E39"/>
    <w:rsid w:val="00221079"/>
    <w:rsid w:val="0022254C"/>
    <w:rsid w:val="00222B27"/>
    <w:rsid w:val="002235BE"/>
    <w:rsid w:val="00225867"/>
    <w:rsid w:val="002259C6"/>
    <w:rsid w:val="00225C8D"/>
    <w:rsid w:val="0022617C"/>
    <w:rsid w:val="002312A9"/>
    <w:rsid w:val="002312F6"/>
    <w:rsid w:val="00231FE1"/>
    <w:rsid w:val="00232D09"/>
    <w:rsid w:val="002332F9"/>
    <w:rsid w:val="00233C00"/>
    <w:rsid w:val="00233FFC"/>
    <w:rsid w:val="002345C3"/>
    <w:rsid w:val="00234F46"/>
    <w:rsid w:val="00235325"/>
    <w:rsid w:val="002364EF"/>
    <w:rsid w:val="00237504"/>
    <w:rsid w:val="002375D0"/>
    <w:rsid w:val="00237B1D"/>
    <w:rsid w:val="00237B60"/>
    <w:rsid w:val="00237F3D"/>
    <w:rsid w:val="002406F8"/>
    <w:rsid w:val="00240940"/>
    <w:rsid w:val="00240BA0"/>
    <w:rsid w:val="002424EE"/>
    <w:rsid w:val="00242856"/>
    <w:rsid w:val="00242E18"/>
    <w:rsid w:val="0024340D"/>
    <w:rsid w:val="00243C13"/>
    <w:rsid w:val="00243DFC"/>
    <w:rsid w:val="002473DA"/>
    <w:rsid w:val="002474C8"/>
    <w:rsid w:val="0024773E"/>
    <w:rsid w:val="00250230"/>
    <w:rsid w:val="00250621"/>
    <w:rsid w:val="00250AEF"/>
    <w:rsid w:val="0025267C"/>
    <w:rsid w:val="00253687"/>
    <w:rsid w:val="00253981"/>
    <w:rsid w:val="00253FB0"/>
    <w:rsid w:val="0025400C"/>
    <w:rsid w:val="00254296"/>
    <w:rsid w:val="00256C4C"/>
    <w:rsid w:val="00256E51"/>
    <w:rsid w:val="0026037B"/>
    <w:rsid w:val="00260C46"/>
    <w:rsid w:val="00261833"/>
    <w:rsid w:val="00261C1C"/>
    <w:rsid w:val="00262973"/>
    <w:rsid w:val="002631FE"/>
    <w:rsid w:val="00263AC2"/>
    <w:rsid w:val="00263B95"/>
    <w:rsid w:val="00263E28"/>
    <w:rsid w:val="002650B3"/>
    <w:rsid w:val="002655BF"/>
    <w:rsid w:val="00266B57"/>
    <w:rsid w:val="00267C80"/>
    <w:rsid w:val="0027092E"/>
    <w:rsid w:val="00270B59"/>
    <w:rsid w:val="00272756"/>
    <w:rsid w:val="002735D5"/>
    <w:rsid w:val="0027382F"/>
    <w:rsid w:val="002739D6"/>
    <w:rsid w:val="00274190"/>
    <w:rsid w:val="00274497"/>
    <w:rsid w:val="00274B01"/>
    <w:rsid w:val="00275389"/>
    <w:rsid w:val="00275B6C"/>
    <w:rsid w:val="00276883"/>
    <w:rsid w:val="00277C83"/>
    <w:rsid w:val="00277DD7"/>
    <w:rsid w:val="002806C9"/>
    <w:rsid w:val="00280DAA"/>
    <w:rsid w:val="002816F0"/>
    <w:rsid w:val="002839B3"/>
    <w:rsid w:val="00284769"/>
    <w:rsid w:val="00284DE0"/>
    <w:rsid w:val="002856A5"/>
    <w:rsid w:val="00286494"/>
    <w:rsid w:val="002870A6"/>
    <w:rsid w:val="0029140D"/>
    <w:rsid w:val="00292AA1"/>
    <w:rsid w:val="00293150"/>
    <w:rsid w:val="0029340C"/>
    <w:rsid w:val="00293A3C"/>
    <w:rsid w:val="00293E0F"/>
    <w:rsid w:val="00293FDC"/>
    <w:rsid w:val="00294AD4"/>
    <w:rsid w:val="002953D2"/>
    <w:rsid w:val="0029579D"/>
    <w:rsid w:val="00295DAF"/>
    <w:rsid w:val="00297B7D"/>
    <w:rsid w:val="002A2070"/>
    <w:rsid w:val="002A38B1"/>
    <w:rsid w:val="002A3C63"/>
    <w:rsid w:val="002A4B79"/>
    <w:rsid w:val="002A5438"/>
    <w:rsid w:val="002A5871"/>
    <w:rsid w:val="002A5999"/>
    <w:rsid w:val="002A6234"/>
    <w:rsid w:val="002A6322"/>
    <w:rsid w:val="002A7407"/>
    <w:rsid w:val="002B1FF4"/>
    <w:rsid w:val="002B27D9"/>
    <w:rsid w:val="002B3194"/>
    <w:rsid w:val="002B33C8"/>
    <w:rsid w:val="002B3AAE"/>
    <w:rsid w:val="002B463A"/>
    <w:rsid w:val="002B7C2C"/>
    <w:rsid w:val="002C0139"/>
    <w:rsid w:val="002C0B22"/>
    <w:rsid w:val="002C35F4"/>
    <w:rsid w:val="002C4470"/>
    <w:rsid w:val="002C471C"/>
    <w:rsid w:val="002C511F"/>
    <w:rsid w:val="002C5331"/>
    <w:rsid w:val="002C5F05"/>
    <w:rsid w:val="002C64D2"/>
    <w:rsid w:val="002C6EC4"/>
    <w:rsid w:val="002C7557"/>
    <w:rsid w:val="002C763C"/>
    <w:rsid w:val="002C78D6"/>
    <w:rsid w:val="002C7B1C"/>
    <w:rsid w:val="002C7CBF"/>
    <w:rsid w:val="002C7CF6"/>
    <w:rsid w:val="002D1A4F"/>
    <w:rsid w:val="002D2608"/>
    <w:rsid w:val="002D3EF6"/>
    <w:rsid w:val="002D6231"/>
    <w:rsid w:val="002D6920"/>
    <w:rsid w:val="002D7AE5"/>
    <w:rsid w:val="002D7BBE"/>
    <w:rsid w:val="002D7CD4"/>
    <w:rsid w:val="002D7FEE"/>
    <w:rsid w:val="002E0FBB"/>
    <w:rsid w:val="002E1167"/>
    <w:rsid w:val="002E1698"/>
    <w:rsid w:val="002E32D3"/>
    <w:rsid w:val="002E38C2"/>
    <w:rsid w:val="002E4C08"/>
    <w:rsid w:val="002E5553"/>
    <w:rsid w:val="002E6FDD"/>
    <w:rsid w:val="002E7463"/>
    <w:rsid w:val="002E7DAF"/>
    <w:rsid w:val="002F087E"/>
    <w:rsid w:val="002F2AA6"/>
    <w:rsid w:val="002F3B42"/>
    <w:rsid w:val="002F3CDD"/>
    <w:rsid w:val="002F47F6"/>
    <w:rsid w:val="002F4975"/>
    <w:rsid w:val="002F6F33"/>
    <w:rsid w:val="002F75BE"/>
    <w:rsid w:val="002F777C"/>
    <w:rsid w:val="002F77F1"/>
    <w:rsid w:val="002F798C"/>
    <w:rsid w:val="002F79C9"/>
    <w:rsid w:val="003000E3"/>
    <w:rsid w:val="00302D0D"/>
    <w:rsid w:val="003044F4"/>
    <w:rsid w:val="0030455E"/>
    <w:rsid w:val="003046D7"/>
    <w:rsid w:val="00305771"/>
    <w:rsid w:val="00306B25"/>
    <w:rsid w:val="00306E5C"/>
    <w:rsid w:val="003078BE"/>
    <w:rsid w:val="00311D3D"/>
    <w:rsid w:val="00312662"/>
    <w:rsid w:val="003129D9"/>
    <w:rsid w:val="00312F2E"/>
    <w:rsid w:val="00313B2C"/>
    <w:rsid w:val="00313BFB"/>
    <w:rsid w:val="00313F8F"/>
    <w:rsid w:val="00314479"/>
    <w:rsid w:val="003144CC"/>
    <w:rsid w:val="003149BE"/>
    <w:rsid w:val="00314ECD"/>
    <w:rsid w:val="00315113"/>
    <w:rsid w:val="003152D5"/>
    <w:rsid w:val="003160BD"/>
    <w:rsid w:val="00316AD9"/>
    <w:rsid w:val="003203E0"/>
    <w:rsid w:val="003207A9"/>
    <w:rsid w:val="00321CA1"/>
    <w:rsid w:val="00321DD4"/>
    <w:rsid w:val="00322507"/>
    <w:rsid w:val="003225A4"/>
    <w:rsid w:val="00322FEB"/>
    <w:rsid w:val="003233B7"/>
    <w:rsid w:val="00323F05"/>
    <w:rsid w:val="00325766"/>
    <w:rsid w:val="00325E95"/>
    <w:rsid w:val="00326E02"/>
    <w:rsid w:val="00326E2D"/>
    <w:rsid w:val="003271DB"/>
    <w:rsid w:val="00327B35"/>
    <w:rsid w:val="00327DF5"/>
    <w:rsid w:val="00330001"/>
    <w:rsid w:val="00330483"/>
    <w:rsid w:val="0033066A"/>
    <w:rsid w:val="003310FF"/>
    <w:rsid w:val="0033324D"/>
    <w:rsid w:val="00333933"/>
    <w:rsid w:val="00333F20"/>
    <w:rsid w:val="00334783"/>
    <w:rsid w:val="00334C62"/>
    <w:rsid w:val="00335518"/>
    <w:rsid w:val="00336DD2"/>
    <w:rsid w:val="003375FB"/>
    <w:rsid w:val="003409B0"/>
    <w:rsid w:val="00341A29"/>
    <w:rsid w:val="003420BF"/>
    <w:rsid w:val="00342EC0"/>
    <w:rsid w:val="003444A8"/>
    <w:rsid w:val="00344DEE"/>
    <w:rsid w:val="0034509C"/>
    <w:rsid w:val="003454D1"/>
    <w:rsid w:val="00345E73"/>
    <w:rsid w:val="003500A0"/>
    <w:rsid w:val="00350E67"/>
    <w:rsid w:val="003511E0"/>
    <w:rsid w:val="003524E2"/>
    <w:rsid w:val="00352E04"/>
    <w:rsid w:val="00353292"/>
    <w:rsid w:val="003533FC"/>
    <w:rsid w:val="003540BB"/>
    <w:rsid w:val="003554BF"/>
    <w:rsid w:val="00355E8D"/>
    <w:rsid w:val="003560E1"/>
    <w:rsid w:val="00356397"/>
    <w:rsid w:val="00357F6B"/>
    <w:rsid w:val="003615DD"/>
    <w:rsid w:val="0036175F"/>
    <w:rsid w:val="00361DFF"/>
    <w:rsid w:val="00362241"/>
    <w:rsid w:val="00362FF9"/>
    <w:rsid w:val="0036305B"/>
    <w:rsid w:val="0036351C"/>
    <w:rsid w:val="00363FFA"/>
    <w:rsid w:val="003640C1"/>
    <w:rsid w:val="00364ADE"/>
    <w:rsid w:val="00364F8A"/>
    <w:rsid w:val="00365B6D"/>
    <w:rsid w:val="00366857"/>
    <w:rsid w:val="003745D3"/>
    <w:rsid w:val="00375281"/>
    <w:rsid w:val="003756CA"/>
    <w:rsid w:val="00375A3F"/>
    <w:rsid w:val="00377813"/>
    <w:rsid w:val="00377951"/>
    <w:rsid w:val="00380070"/>
    <w:rsid w:val="003806E4"/>
    <w:rsid w:val="003809D4"/>
    <w:rsid w:val="0038147E"/>
    <w:rsid w:val="00381C73"/>
    <w:rsid w:val="00381F8B"/>
    <w:rsid w:val="00382352"/>
    <w:rsid w:val="003828AE"/>
    <w:rsid w:val="003830D8"/>
    <w:rsid w:val="003840A0"/>
    <w:rsid w:val="00384A9A"/>
    <w:rsid w:val="003857E9"/>
    <w:rsid w:val="0038730F"/>
    <w:rsid w:val="0038753D"/>
    <w:rsid w:val="00390749"/>
    <w:rsid w:val="0039093A"/>
    <w:rsid w:val="00391567"/>
    <w:rsid w:val="00392356"/>
    <w:rsid w:val="00393D99"/>
    <w:rsid w:val="00393F2C"/>
    <w:rsid w:val="00394A91"/>
    <w:rsid w:val="00395F05"/>
    <w:rsid w:val="0039716F"/>
    <w:rsid w:val="003A09C5"/>
    <w:rsid w:val="003A11EA"/>
    <w:rsid w:val="003A129B"/>
    <w:rsid w:val="003A385A"/>
    <w:rsid w:val="003A38CD"/>
    <w:rsid w:val="003A3DAC"/>
    <w:rsid w:val="003A4528"/>
    <w:rsid w:val="003A4588"/>
    <w:rsid w:val="003A45E0"/>
    <w:rsid w:val="003A4CF7"/>
    <w:rsid w:val="003A5A32"/>
    <w:rsid w:val="003A5F61"/>
    <w:rsid w:val="003A5F6B"/>
    <w:rsid w:val="003A7383"/>
    <w:rsid w:val="003A742F"/>
    <w:rsid w:val="003A7A96"/>
    <w:rsid w:val="003B0DA4"/>
    <w:rsid w:val="003B24DC"/>
    <w:rsid w:val="003B34BA"/>
    <w:rsid w:val="003B53B5"/>
    <w:rsid w:val="003B684B"/>
    <w:rsid w:val="003B6F3E"/>
    <w:rsid w:val="003B7D1D"/>
    <w:rsid w:val="003C0815"/>
    <w:rsid w:val="003C0D7D"/>
    <w:rsid w:val="003C0F16"/>
    <w:rsid w:val="003C1933"/>
    <w:rsid w:val="003C1DD7"/>
    <w:rsid w:val="003C264F"/>
    <w:rsid w:val="003C2A4A"/>
    <w:rsid w:val="003C2AF1"/>
    <w:rsid w:val="003C30B0"/>
    <w:rsid w:val="003C3697"/>
    <w:rsid w:val="003C3D26"/>
    <w:rsid w:val="003C43F2"/>
    <w:rsid w:val="003C5F75"/>
    <w:rsid w:val="003C74E3"/>
    <w:rsid w:val="003C7D5E"/>
    <w:rsid w:val="003D08FE"/>
    <w:rsid w:val="003D0CAA"/>
    <w:rsid w:val="003D15B4"/>
    <w:rsid w:val="003D1BC8"/>
    <w:rsid w:val="003D2FAC"/>
    <w:rsid w:val="003D3E21"/>
    <w:rsid w:val="003D4756"/>
    <w:rsid w:val="003D4F42"/>
    <w:rsid w:val="003D4F75"/>
    <w:rsid w:val="003D51AD"/>
    <w:rsid w:val="003D5C26"/>
    <w:rsid w:val="003D6989"/>
    <w:rsid w:val="003D6E24"/>
    <w:rsid w:val="003E106D"/>
    <w:rsid w:val="003E2337"/>
    <w:rsid w:val="003E2C1D"/>
    <w:rsid w:val="003E3287"/>
    <w:rsid w:val="003E349B"/>
    <w:rsid w:val="003E40B3"/>
    <w:rsid w:val="003E59B5"/>
    <w:rsid w:val="003E6465"/>
    <w:rsid w:val="003E71EE"/>
    <w:rsid w:val="003E732D"/>
    <w:rsid w:val="003E7C0A"/>
    <w:rsid w:val="003F1133"/>
    <w:rsid w:val="003F1167"/>
    <w:rsid w:val="003F1448"/>
    <w:rsid w:val="003F1736"/>
    <w:rsid w:val="003F1B6C"/>
    <w:rsid w:val="003F37FC"/>
    <w:rsid w:val="003F3A74"/>
    <w:rsid w:val="003F4A76"/>
    <w:rsid w:val="003F4B21"/>
    <w:rsid w:val="003F57F8"/>
    <w:rsid w:val="003F61E4"/>
    <w:rsid w:val="003F69C4"/>
    <w:rsid w:val="003F74D7"/>
    <w:rsid w:val="004012C9"/>
    <w:rsid w:val="004030BC"/>
    <w:rsid w:val="00403345"/>
    <w:rsid w:val="00404EF4"/>
    <w:rsid w:val="004051E0"/>
    <w:rsid w:val="00406EF5"/>
    <w:rsid w:val="00407F87"/>
    <w:rsid w:val="004106E0"/>
    <w:rsid w:val="0041276D"/>
    <w:rsid w:val="00413096"/>
    <w:rsid w:val="004137C8"/>
    <w:rsid w:val="0041388A"/>
    <w:rsid w:val="00415762"/>
    <w:rsid w:val="00415B6F"/>
    <w:rsid w:val="00416D6B"/>
    <w:rsid w:val="00417DC7"/>
    <w:rsid w:val="00420381"/>
    <w:rsid w:val="00421A89"/>
    <w:rsid w:val="00424013"/>
    <w:rsid w:val="00425468"/>
    <w:rsid w:val="00426A9C"/>
    <w:rsid w:val="00427A43"/>
    <w:rsid w:val="0043050F"/>
    <w:rsid w:val="00430A3F"/>
    <w:rsid w:val="0043111F"/>
    <w:rsid w:val="00432310"/>
    <w:rsid w:val="00432E58"/>
    <w:rsid w:val="00433536"/>
    <w:rsid w:val="00434019"/>
    <w:rsid w:val="00434DEB"/>
    <w:rsid w:val="00435A79"/>
    <w:rsid w:val="00435B35"/>
    <w:rsid w:val="00437FC0"/>
    <w:rsid w:val="004403FE"/>
    <w:rsid w:val="0044079E"/>
    <w:rsid w:val="00440D5F"/>
    <w:rsid w:val="00441268"/>
    <w:rsid w:val="00441768"/>
    <w:rsid w:val="00441C91"/>
    <w:rsid w:val="00441EC6"/>
    <w:rsid w:val="00442D07"/>
    <w:rsid w:val="00442EBD"/>
    <w:rsid w:val="004435AD"/>
    <w:rsid w:val="00444B80"/>
    <w:rsid w:val="00445D30"/>
    <w:rsid w:val="00445F59"/>
    <w:rsid w:val="004461D3"/>
    <w:rsid w:val="00446302"/>
    <w:rsid w:val="004463DE"/>
    <w:rsid w:val="00446659"/>
    <w:rsid w:val="004467E2"/>
    <w:rsid w:val="00446CC3"/>
    <w:rsid w:val="00447B34"/>
    <w:rsid w:val="00447E28"/>
    <w:rsid w:val="00447F4D"/>
    <w:rsid w:val="0045203B"/>
    <w:rsid w:val="00453C98"/>
    <w:rsid w:val="004545BB"/>
    <w:rsid w:val="004554B8"/>
    <w:rsid w:val="00455A85"/>
    <w:rsid w:val="00456BE8"/>
    <w:rsid w:val="00456D48"/>
    <w:rsid w:val="00456E4E"/>
    <w:rsid w:val="00456E9B"/>
    <w:rsid w:val="00457CD4"/>
    <w:rsid w:val="0046114E"/>
    <w:rsid w:val="00463531"/>
    <w:rsid w:val="00463853"/>
    <w:rsid w:val="00464E0F"/>
    <w:rsid w:val="00465D8B"/>
    <w:rsid w:val="00466B20"/>
    <w:rsid w:val="00470107"/>
    <w:rsid w:val="004703EF"/>
    <w:rsid w:val="004710EA"/>
    <w:rsid w:val="00471D6B"/>
    <w:rsid w:val="00472194"/>
    <w:rsid w:val="004728EF"/>
    <w:rsid w:val="00473BC8"/>
    <w:rsid w:val="00475043"/>
    <w:rsid w:val="0047707D"/>
    <w:rsid w:val="004810FD"/>
    <w:rsid w:val="00481214"/>
    <w:rsid w:val="0048136A"/>
    <w:rsid w:val="00481A8B"/>
    <w:rsid w:val="00481D08"/>
    <w:rsid w:val="004830CD"/>
    <w:rsid w:val="00483A42"/>
    <w:rsid w:val="00484EA4"/>
    <w:rsid w:val="004853FC"/>
    <w:rsid w:val="00485D7C"/>
    <w:rsid w:val="0048606E"/>
    <w:rsid w:val="00486E10"/>
    <w:rsid w:val="0048799D"/>
    <w:rsid w:val="00487ABD"/>
    <w:rsid w:val="00487FC6"/>
    <w:rsid w:val="0049325B"/>
    <w:rsid w:val="00493F86"/>
    <w:rsid w:val="00495DAD"/>
    <w:rsid w:val="0049741E"/>
    <w:rsid w:val="00497BA5"/>
    <w:rsid w:val="00497F58"/>
    <w:rsid w:val="004A0399"/>
    <w:rsid w:val="004A08D7"/>
    <w:rsid w:val="004A0D49"/>
    <w:rsid w:val="004A2575"/>
    <w:rsid w:val="004A2CB2"/>
    <w:rsid w:val="004A3712"/>
    <w:rsid w:val="004A4261"/>
    <w:rsid w:val="004A4A11"/>
    <w:rsid w:val="004A54C0"/>
    <w:rsid w:val="004A62E4"/>
    <w:rsid w:val="004A752A"/>
    <w:rsid w:val="004A7AEB"/>
    <w:rsid w:val="004B04C3"/>
    <w:rsid w:val="004B1302"/>
    <w:rsid w:val="004B1E87"/>
    <w:rsid w:val="004B23BE"/>
    <w:rsid w:val="004B4080"/>
    <w:rsid w:val="004B5CE1"/>
    <w:rsid w:val="004B73AE"/>
    <w:rsid w:val="004B76D0"/>
    <w:rsid w:val="004C002B"/>
    <w:rsid w:val="004C08E0"/>
    <w:rsid w:val="004C1001"/>
    <w:rsid w:val="004C1D56"/>
    <w:rsid w:val="004C2D96"/>
    <w:rsid w:val="004C3BE1"/>
    <w:rsid w:val="004C4384"/>
    <w:rsid w:val="004C4463"/>
    <w:rsid w:val="004C4DE5"/>
    <w:rsid w:val="004C528D"/>
    <w:rsid w:val="004C54B9"/>
    <w:rsid w:val="004C5596"/>
    <w:rsid w:val="004C6AB8"/>
    <w:rsid w:val="004C7568"/>
    <w:rsid w:val="004D0502"/>
    <w:rsid w:val="004D096C"/>
    <w:rsid w:val="004D137B"/>
    <w:rsid w:val="004D22CE"/>
    <w:rsid w:val="004D2405"/>
    <w:rsid w:val="004D2FAB"/>
    <w:rsid w:val="004D31CA"/>
    <w:rsid w:val="004D49C7"/>
    <w:rsid w:val="004D4A73"/>
    <w:rsid w:val="004D4CD2"/>
    <w:rsid w:val="004D5DCC"/>
    <w:rsid w:val="004D6D50"/>
    <w:rsid w:val="004D783D"/>
    <w:rsid w:val="004D7B77"/>
    <w:rsid w:val="004E1B95"/>
    <w:rsid w:val="004E247F"/>
    <w:rsid w:val="004E3B05"/>
    <w:rsid w:val="004E418A"/>
    <w:rsid w:val="004E4ED6"/>
    <w:rsid w:val="004E5500"/>
    <w:rsid w:val="004E5FAB"/>
    <w:rsid w:val="004E6AA4"/>
    <w:rsid w:val="004E7BFC"/>
    <w:rsid w:val="004F04B3"/>
    <w:rsid w:val="004F12CA"/>
    <w:rsid w:val="004F1BE5"/>
    <w:rsid w:val="004F1E53"/>
    <w:rsid w:val="004F3012"/>
    <w:rsid w:val="004F3166"/>
    <w:rsid w:val="004F3EF9"/>
    <w:rsid w:val="004F4F57"/>
    <w:rsid w:val="004F4F79"/>
    <w:rsid w:val="004F7D5E"/>
    <w:rsid w:val="005000E3"/>
    <w:rsid w:val="005014C1"/>
    <w:rsid w:val="00502026"/>
    <w:rsid w:val="00502748"/>
    <w:rsid w:val="005041C3"/>
    <w:rsid w:val="0050443D"/>
    <w:rsid w:val="005049BE"/>
    <w:rsid w:val="00504A4E"/>
    <w:rsid w:val="00504A92"/>
    <w:rsid w:val="00504C66"/>
    <w:rsid w:val="00504F30"/>
    <w:rsid w:val="0050543A"/>
    <w:rsid w:val="0050686F"/>
    <w:rsid w:val="00506B80"/>
    <w:rsid w:val="00510D63"/>
    <w:rsid w:val="005116BE"/>
    <w:rsid w:val="00511FFB"/>
    <w:rsid w:val="005121FB"/>
    <w:rsid w:val="00512A4A"/>
    <w:rsid w:val="00513549"/>
    <w:rsid w:val="00514BBF"/>
    <w:rsid w:val="00515393"/>
    <w:rsid w:val="005156E8"/>
    <w:rsid w:val="005159E4"/>
    <w:rsid w:val="00516359"/>
    <w:rsid w:val="00516E83"/>
    <w:rsid w:val="00523937"/>
    <w:rsid w:val="00524315"/>
    <w:rsid w:val="0052468C"/>
    <w:rsid w:val="00526844"/>
    <w:rsid w:val="00526D9B"/>
    <w:rsid w:val="005271C0"/>
    <w:rsid w:val="0052752B"/>
    <w:rsid w:val="0052793F"/>
    <w:rsid w:val="00530364"/>
    <w:rsid w:val="005321FD"/>
    <w:rsid w:val="005323C9"/>
    <w:rsid w:val="00532C70"/>
    <w:rsid w:val="0053462A"/>
    <w:rsid w:val="005347E3"/>
    <w:rsid w:val="00534A48"/>
    <w:rsid w:val="00534DA1"/>
    <w:rsid w:val="00535606"/>
    <w:rsid w:val="00536227"/>
    <w:rsid w:val="00536616"/>
    <w:rsid w:val="00537EA5"/>
    <w:rsid w:val="00537F95"/>
    <w:rsid w:val="00540FDA"/>
    <w:rsid w:val="00541782"/>
    <w:rsid w:val="00541A77"/>
    <w:rsid w:val="00542CAB"/>
    <w:rsid w:val="00544797"/>
    <w:rsid w:val="00545C1B"/>
    <w:rsid w:val="00546A7E"/>
    <w:rsid w:val="00547976"/>
    <w:rsid w:val="00547BEE"/>
    <w:rsid w:val="0055065E"/>
    <w:rsid w:val="0055087A"/>
    <w:rsid w:val="00552313"/>
    <w:rsid w:val="0055244F"/>
    <w:rsid w:val="00553C7A"/>
    <w:rsid w:val="00553FAC"/>
    <w:rsid w:val="005545CF"/>
    <w:rsid w:val="00554AE6"/>
    <w:rsid w:val="00555C27"/>
    <w:rsid w:val="00556104"/>
    <w:rsid w:val="00557095"/>
    <w:rsid w:val="00557792"/>
    <w:rsid w:val="00560BBF"/>
    <w:rsid w:val="00561719"/>
    <w:rsid w:val="005619CF"/>
    <w:rsid w:val="00564E0C"/>
    <w:rsid w:val="005650D7"/>
    <w:rsid w:val="005659D5"/>
    <w:rsid w:val="005660D8"/>
    <w:rsid w:val="0056635C"/>
    <w:rsid w:val="00566C96"/>
    <w:rsid w:val="00567170"/>
    <w:rsid w:val="005677F1"/>
    <w:rsid w:val="00570930"/>
    <w:rsid w:val="00570BA3"/>
    <w:rsid w:val="00570DA7"/>
    <w:rsid w:val="005723AC"/>
    <w:rsid w:val="0057337F"/>
    <w:rsid w:val="0057369E"/>
    <w:rsid w:val="00573C57"/>
    <w:rsid w:val="005741E8"/>
    <w:rsid w:val="00575990"/>
    <w:rsid w:val="005766FD"/>
    <w:rsid w:val="0057776B"/>
    <w:rsid w:val="00577A4E"/>
    <w:rsid w:val="00580388"/>
    <w:rsid w:val="005804DC"/>
    <w:rsid w:val="00580CA3"/>
    <w:rsid w:val="005829BD"/>
    <w:rsid w:val="00582D98"/>
    <w:rsid w:val="00584B9A"/>
    <w:rsid w:val="00585222"/>
    <w:rsid w:val="00585AF7"/>
    <w:rsid w:val="00585E7A"/>
    <w:rsid w:val="00587091"/>
    <w:rsid w:val="00587A3C"/>
    <w:rsid w:val="00587B7E"/>
    <w:rsid w:val="00590B02"/>
    <w:rsid w:val="005914E1"/>
    <w:rsid w:val="005916F1"/>
    <w:rsid w:val="00591A28"/>
    <w:rsid w:val="00591BF9"/>
    <w:rsid w:val="00592052"/>
    <w:rsid w:val="005931C3"/>
    <w:rsid w:val="005943B2"/>
    <w:rsid w:val="00595168"/>
    <w:rsid w:val="005964F1"/>
    <w:rsid w:val="00596E01"/>
    <w:rsid w:val="005A06B1"/>
    <w:rsid w:val="005A0B7F"/>
    <w:rsid w:val="005A1A36"/>
    <w:rsid w:val="005A1A61"/>
    <w:rsid w:val="005A200C"/>
    <w:rsid w:val="005A546E"/>
    <w:rsid w:val="005B11B7"/>
    <w:rsid w:val="005B42B7"/>
    <w:rsid w:val="005B42EB"/>
    <w:rsid w:val="005B43BA"/>
    <w:rsid w:val="005B4F5B"/>
    <w:rsid w:val="005B525C"/>
    <w:rsid w:val="005B52B5"/>
    <w:rsid w:val="005B7845"/>
    <w:rsid w:val="005B7F48"/>
    <w:rsid w:val="005C0F83"/>
    <w:rsid w:val="005C21D6"/>
    <w:rsid w:val="005C2FB0"/>
    <w:rsid w:val="005C3DCD"/>
    <w:rsid w:val="005C46C4"/>
    <w:rsid w:val="005C4EC7"/>
    <w:rsid w:val="005C54E7"/>
    <w:rsid w:val="005C56B7"/>
    <w:rsid w:val="005C5898"/>
    <w:rsid w:val="005C6C3A"/>
    <w:rsid w:val="005C6F0D"/>
    <w:rsid w:val="005C6F60"/>
    <w:rsid w:val="005C7DD6"/>
    <w:rsid w:val="005D030D"/>
    <w:rsid w:val="005D1B53"/>
    <w:rsid w:val="005D1C87"/>
    <w:rsid w:val="005D1F19"/>
    <w:rsid w:val="005D1F7A"/>
    <w:rsid w:val="005D60C5"/>
    <w:rsid w:val="005D60D7"/>
    <w:rsid w:val="005D70C6"/>
    <w:rsid w:val="005D77F3"/>
    <w:rsid w:val="005D7913"/>
    <w:rsid w:val="005D7F9F"/>
    <w:rsid w:val="005E0737"/>
    <w:rsid w:val="005E0AE6"/>
    <w:rsid w:val="005E0B80"/>
    <w:rsid w:val="005E12F4"/>
    <w:rsid w:val="005E33BE"/>
    <w:rsid w:val="005E3E4A"/>
    <w:rsid w:val="005E4563"/>
    <w:rsid w:val="005E4D76"/>
    <w:rsid w:val="005E5F67"/>
    <w:rsid w:val="005E6067"/>
    <w:rsid w:val="005E660C"/>
    <w:rsid w:val="005E6B33"/>
    <w:rsid w:val="005E6C3B"/>
    <w:rsid w:val="005E70ED"/>
    <w:rsid w:val="005F05E7"/>
    <w:rsid w:val="005F1F99"/>
    <w:rsid w:val="005F3E0E"/>
    <w:rsid w:val="005F42BF"/>
    <w:rsid w:val="005F42F0"/>
    <w:rsid w:val="005F430E"/>
    <w:rsid w:val="005F4B53"/>
    <w:rsid w:val="005F4B55"/>
    <w:rsid w:val="005F51E3"/>
    <w:rsid w:val="005F627A"/>
    <w:rsid w:val="005F6415"/>
    <w:rsid w:val="005F792E"/>
    <w:rsid w:val="006007D2"/>
    <w:rsid w:val="00600E14"/>
    <w:rsid w:val="00601B61"/>
    <w:rsid w:val="00602F10"/>
    <w:rsid w:val="00605572"/>
    <w:rsid w:val="00606667"/>
    <w:rsid w:val="00607C3F"/>
    <w:rsid w:val="00607E2B"/>
    <w:rsid w:val="00610226"/>
    <w:rsid w:val="00611137"/>
    <w:rsid w:val="00612660"/>
    <w:rsid w:val="006137CE"/>
    <w:rsid w:val="00614890"/>
    <w:rsid w:val="00615D8B"/>
    <w:rsid w:val="0061630F"/>
    <w:rsid w:val="00617295"/>
    <w:rsid w:val="00617665"/>
    <w:rsid w:val="00617A4F"/>
    <w:rsid w:val="00620D84"/>
    <w:rsid w:val="006213E8"/>
    <w:rsid w:val="00626024"/>
    <w:rsid w:val="006300F1"/>
    <w:rsid w:val="00630726"/>
    <w:rsid w:val="0063072C"/>
    <w:rsid w:val="0063216C"/>
    <w:rsid w:val="00632993"/>
    <w:rsid w:val="0063308B"/>
    <w:rsid w:val="00633D52"/>
    <w:rsid w:val="0063423D"/>
    <w:rsid w:val="00634495"/>
    <w:rsid w:val="00634C18"/>
    <w:rsid w:val="006369B0"/>
    <w:rsid w:val="006372C3"/>
    <w:rsid w:val="00640F14"/>
    <w:rsid w:val="006417BD"/>
    <w:rsid w:val="006419E4"/>
    <w:rsid w:val="00642140"/>
    <w:rsid w:val="006426C4"/>
    <w:rsid w:val="00642A03"/>
    <w:rsid w:val="006438E6"/>
    <w:rsid w:val="00644C30"/>
    <w:rsid w:val="00644CEC"/>
    <w:rsid w:val="006461B9"/>
    <w:rsid w:val="00646A34"/>
    <w:rsid w:val="00646ED3"/>
    <w:rsid w:val="00647064"/>
    <w:rsid w:val="0064724E"/>
    <w:rsid w:val="0065029C"/>
    <w:rsid w:val="0065157C"/>
    <w:rsid w:val="00651634"/>
    <w:rsid w:val="006517F4"/>
    <w:rsid w:val="00651E35"/>
    <w:rsid w:val="0065245F"/>
    <w:rsid w:val="00653ED9"/>
    <w:rsid w:val="00654383"/>
    <w:rsid w:val="00655BE3"/>
    <w:rsid w:val="0065730C"/>
    <w:rsid w:val="00657CA8"/>
    <w:rsid w:val="006607B7"/>
    <w:rsid w:val="00660875"/>
    <w:rsid w:val="00660AC7"/>
    <w:rsid w:val="0066105D"/>
    <w:rsid w:val="00661763"/>
    <w:rsid w:val="00661CCC"/>
    <w:rsid w:val="00662235"/>
    <w:rsid w:val="006624EA"/>
    <w:rsid w:val="00662731"/>
    <w:rsid w:val="0066328A"/>
    <w:rsid w:val="0066433C"/>
    <w:rsid w:val="006648E7"/>
    <w:rsid w:val="00664978"/>
    <w:rsid w:val="006662D7"/>
    <w:rsid w:val="00667DFE"/>
    <w:rsid w:val="00670336"/>
    <w:rsid w:val="00670700"/>
    <w:rsid w:val="006707A9"/>
    <w:rsid w:val="00670934"/>
    <w:rsid w:val="0067178A"/>
    <w:rsid w:val="00671D88"/>
    <w:rsid w:val="00672313"/>
    <w:rsid w:val="006736F3"/>
    <w:rsid w:val="00673B2E"/>
    <w:rsid w:val="00674F2B"/>
    <w:rsid w:val="006757C2"/>
    <w:rsid w:val="00676DB0"/>
    <w:rsid w:val="00677376"/>
    <w:rsid w:val="00680698"/>
    <w:rsid w:val="0068077C"/>
    <w:rsid w:val="0068258F"/>
    <w:rsid w:val="006836F5"/>
    <w:rsid w:val="00684089"/>
    <w:rsid w:val="006843A7"/>
    <w:rsid w:val="00685237"/>
    <w:rsid w:val="006862D7"/>
    <w:rsid w:val="0068716A"/>
    <w:rsid w:val="00687B1E"/>
    <w:rsid w:val="00690761"/>
    <w:rsid w:val="0069298C"/>
    <w:rsid w:val="00692D16"/>
    <w:rsid w:val="006940A3"/>
    <w:rsid w:val="00694225"/>
    <w:rsid w:val="006946E7"/>
    <w:rsid w:val="006957D5"/>
    <w:rsid w:val="00696AA4"/>
    <w:rsid w:val="00696C14"/>
    <w:rsid w:val="00696F9A"/>
    <w:rsid w:val="0069718D"/>
    <w:rsid w:val="006973AE"/>
    <w:rsid w:val="006977D4"/>
    <w:rsid w:val="00697CC6"/>
    <w:rsid w:val="006A0172"/>
    <w:rsid w:val="006A01BA"/>
    <w:rsid w:val="006A0355"/>
    <w:rsid w:val="006A33DA"/>
    <w:rsid w:val="006A36EE"/>
    <w:rsid w:val="006A632C"/>
    <w:rsid w:val="006A71FF"/>
    <w:rsid w:val="006A7FC1"/>
    <w:rsid w:val="006B0D39"/>
    <w:rsid w:val="006B228D"/>
    <w:rsid w:val="006B267B"/>
    <w:rsid w:val="006B42D3"/>
    <w:rsid w:val="006B50E7"/>
    <w:rsid w:val="006B66AC"/>
    <w:rsid w:val="006B75BB"/>
    <w:rsid w:val="006B7CEB"/>
    <w:rsid w:val="006B7D4F"/>
    <w:rsid w:val="006C0780"/>
    <w:rsid w:val="006C19DB"/>
    <w:rsid w:val="006C288E"/>
    <w:rsid w:val="006C32BB"/>
    <w:rsid w:val="006C3A4C"/>
    <w:rsid w:val="006C3EBE"/>
    <w:rsid w:val="006C4AD3"/>
    <w:rsid w:val="006C4E95"/>
    <w:rsid w:val="006C573A"/>
    <w:rsid w:val="006C60EA"/>
    <w:rsid w:val="006C67FF"/>
    <w:rsid w:val="006C6EDC"/>
    <w:rsid w:val="006C7307"/>
    <w:rsid w:val="006C7C62"/>
    <w:rsid w:val="006C7DEA"/>
    <w:rsid w:val="006D0359"/>
    <w:rsid w:val="006D1A5D"/>
    <w:rsid w:val="006D2E4D"/>
    <w:rsid w:val="006D3A4A"/>
    <w:rsid w:val="006D408F"/>
    <w:rsid w:val="006D5EAC"/>
    <w:rsid w:val="006D6533"/>
    <w:rsid w:val="006D66F5"/>
    <w:rsid w:val="006D6FCC"/>
    <w:rsid w:val="006D7033"/>
    <w:rsid w:val="006E0ECE"/>
    <w:rsid w:val="006E1E00"/>
    <w:rsid w:val="006E2EC6"/>
    <w:rsid w:val="006E31B0"/>
    <w:rsid w:val="006E4432"/>
    <w:rsid w:val="006E546D"/>
    <w:rsid w:val="006E5DFB"/>
    <w:rsid w:val="006E6874"/>
    <w:rsid w:val="006E6D4E"/>
    <w:rsid w:val="006F0C61"/>
    <w:rsid w:val="006F1602"/>
    <w:rsid w:val="006F6DE8"/>
    <w:rsid w:val="00700096"/>
    <w:rsid w:val="007004CC"/>
    <w:rsid w:val="00702444"/>
    <w:rsid w:val="007038CE"/>
    <w:rsid w:val="0070484E"/>
    <w:rsid w:val="00704CBF"/>
    <w:rsid w:val="00704DD6"/>
    <w:rsid w:val="00704E83"/>
    <w:rsid w:val="0070528F"/>
    <w:rsid w:val="00705EA0"/>
    <w:rsid w:val="00706BB9"/>
    <w:rsid w:val="00707BCA"/>
    <w:rsid w:val="00710480"/>
    <w:rsid w:val="007104C1"/>
    <w:rsid w:val="0071067A"/>
    <w:rsid w:val="00713637"/>
    <w:rsid w:val="0071582B"/>
    <w:rsid w:val="0071649C"/>
    <w:rsid w:val="00716AE7"/>
    <w:rsid w:val="00716D07"/>
    <w:rsid w:val="00720496"/>
    <w:rsid w:val="007220D1"/>
    <w:rsid w:val="00722135"/>
    <w:rsid w:val="0072245C"/>
    <w:rsid w:val="00722B69"/>
    <w:rsid w:val="0072316D"/>
    <w:rsid w:val="007237E2"/>
    <w:rsid w:val="007246A0"/>
    <w:rsid w:val="00726577"/>
    <w:rsid w:val="0072680D"/>
    <w:rsid w:val="00726F22"/>
    <w:rsid w:val="00731AC7"/>
    <w:rsid w:val="00733533"/>
    <w:rsid w:val="00733B52"/>
    <w:rsid w:val="00734720"/>
    <w:rsid w:val="00734E62"/>
    <w:rsid w:val="007357A0"/>
    <w:rsid w:val="00735A20"/>
    <w:rsid w:val="007371C0"/>
    <w:rsid w:val="0074089B"/>
    <w:rsid w:val="00740C20"/>
    <w:rsid w:val="007411AF"/>
    <w:rsid w:val="007411C7"/>
    <w:rsid w:val="00741256"/>
    <w:rsid w:val="007442B4"/>
    <w:rsid w:val="00746F26"/>
    <w:rsid w:val="00751A06"/>
    <w:rsid w:val="00751F92"/>
    <w:rsid w:val="00752239"/>
    <w:rsid w:val="00753F74"/>
    <w:rsid w:val="00754FBD"/>
    <w:rsid w:val="007562B5"/>
    <w:rsid w:val="00757783"/>
    <w:rsid w:val="0076010C"/>
    <w:rsid w:val="00760F2D"/>
    <w:rsid w:val="00762F7C"/>
    <w:rsid w:val="0076340C"/>
    <w:rsid w:val="00763457"/>
    <w:rsid w:val="00763B3E"/>
    <w:rsid w:val="00764E4E"/>
    <w:rsid w:val="00765520"/>
    <w:rsid w:val="007655F1"/>
    <w:rsid w:val="007661D3"/>
    <w:rsid w:val="00766286"/>
    <w:rsid w:val="00767521"/>
    <w:rsid w:val="00767E95"/>
    <w:rsid w:val="007707A7"/>
    <w:rsid w:val="00770B66"/>
    <w:rsid w:val="00771CB0"/>
    <w:rsid w:val="00772125"/>
    <w:rsid w:val="00772EB5"/>
    <w:rsid w:val="00775461"/>
    <w:rsid w:val="007765A8"/>
    <w:rsid w:val="00777496"/>
    <w:rsid w:val="00777AA0"/>
    <w:rsid w:val="00777CD9"/>
    <w:rsid w:val="00780905"/>
    <w:rsid w:val="007847C2"/>
    <w:rsid w:val="0078678B"/>
    <w:rsid w:val="007875DB"/>
    <w:rsid w:val="00787B05"/>
    <w:rsid w:val="0079009A"/>
    <w:rsid w:val="0079107B"/>
    <w:rsid w:val="0079157F"/>
    <w:rsid w:val="007918CC"/>
    <w:rsid w:val="00792156"/>
    <w:rsid w:val="0079225F"/>
    <w:rsid w:val="00792420"/>
    <w:rsid w:val="00793B3A"/>
    <w:rsid w:val="007941D4"/>
    <w:rsid w:val="0079590B"/>
    <w:rsid w:val="00795DFA"/>
    <w:rsid w:val="00796936"/>
    <w:rsid w:val="00796DCD"/>
    <w:rsid w:val="007A01E4"/>
    <w:rsid w:val="007A0E1C"/>
    <w:rsid w:val="007A2257"/>
    <w:rsid w:val="007A2A5B"/>
    <w:rsid w:val="007A3B32"/>
    <w:rsid w:val="007A3BB6"/>
    <w:rsid w:val="007A47E4"/>
    <w:rsid w:val="007A4AEA"/>
    <w:rsid w:val="007A4C12"/>
    <w:rsid w:val="007A5751"/>
    <w:rsid w:val="007A6287"/>
    <w:rsid w:val="007A62B6"/>
    <w:rsid w:val="007A6487"/>
    <w:rsid w:val="007A6904"/>
    <w:rsid w:val="007A6F5B"/>
    <w:rsid w:val="007A7526"/>
    <w:rsid w:val="007B0B06"/>
    <w:rsid w:val="007B0C3D"/>
    <w:rsid w:val="007B1088"/>
    <w:rsid w:val="007B3CFA"/>
    <w:rsid w:val="007B402E"/>
    <w:rsid w:val="007B50B2"/>
    <w:rsid w:val="007B5351"/>
    <w:rsid w:val="007B5DB0"/>
    <w:rsid w:val="007B792F"/>
    <w:rsid w:val="007C1585"/>
    <w:rsid w:val="007C2181"/>
    <w:rsid w:val="007C273A"/>
    <w:rsid w:val="007C2FEC"/>
    <w:rsid w:val="007C3B8E"/>
    <w:rsid w:val="007C3FFE"/>
    <w:rsid w:val="007C5729"/>
    <w:rsid w:val="007C64DE"/>
    <w:rsid w:val="007D0042"/>
    <w:rsid w:val="007D0FFB"/>
    <w:rsid w:val="007D3380"/>
    <w:rsid w:val="007D46C5"/>
    <w:rsid w:val="007D4E74"/>
    <w:rsid w:val="007D5C03"/>
    <w:rsid w:val="007D5CF6"/>
    <w:rsid w:val="007D71D6"/>
    <w:rsid w:val="007D79B7"/>
    <w:rsid w:val="007E0B59"/>
    <w:rsid w:val="007E1615"/>
    <w:rsid w:val="007E1955"/>
    <w:rsid w:val="007E34ED"/>
    <w:rsid w:val="007E381E"/>
    <w:rsid w:val="007E413E"/>
    <w:rsid w:val="007E5DF9"/>
    <w:rsid w:val="007E6510"/>
    <w:rsid w:val="007E67EC"/>
    <w:rsid w:val="007E6D52"/>
    <w:rsid w:val="007E7C4D"/>
    <w:rsid w:val="007E7CD2"/>
    <w:rsid w:val="007F34DB"/>
    <w:rsid w:val="007F367F"/>
    <w:rsid w:val="007F5538"/>
    <w:rsid w:val="007F6CE7"/>
    <w:rsid w:val="007F7221"/>
    <w:rsid w:val="008007F6"/>
    <w:rsid w:val="008009EE"/>
    <w:rsid w:val="00801198"/>
    <w:rsid w:val="008019AC"/>
    <w:rsid w:val="00801E97"/>
    <w:rsid w:val="008025D0"/>
    <w:rsid w:val="00804E32"/>
    <w:rsid w:val="00806591"/>
    <w:rsid w:val="00810D5C"/>
    <w:rsid w:val="0081134E"/>
    <w:rsid w:val="0081181A"/>
    <w:rsid w:val="00811D5D"/>
    <w:rsid w:val="00812790"/>
    <w:rsid w:val="008132F3"/>
    <w:rsid w:val="00813976"/>
    <w:rsid w:val="00813E72"/>
    <w:rsid w:val="008142BD"/>
    <w:rsid w:val="0081432B"/>
    <w:rsid w:val="0081480D"/>
    <w:rsid w:val="00815454"/>
    <w:rsid w:val="00817033"/>
    <w:rsid w:val="00817AC1"/>
    <w:rsid w:val="00817B6E"/>
    <w:rsid w:val="008200DF"/>
    <w:rsid w:val="00821001"/>
    <w:rsid w:val="00821211"/>
    <w:rsid w:val="0082183B"/>
    <w:rsid w:val="008233E5"/>
    <w:rsid w:val="00823AB0"/>
    <w:rsid w:val="00823EA1"/>
    <w:rsid w:val="00824411"/>
    <w:rsid w:val="0082500A"/>
    <w:rsid w:val="008251BB"/>
    <w:rsid w:val="00825399"/>
    <w:rsid w:val="00826688"/>
    <w:rsid w:val="00827328"/>
    <w:rsid w:val="00827550"/>
    <w:rsid w:val="00827EAC"/>
    <w:rsid w:val="008336BD"/>
    <w:rsid w:val="00834801"/>
    <w:rsid w:val="00835302"/>
    <w:rsid w:val="00835E5B"/>
    <w:rsid w:val="00841003"/>
    <w:rsid w:val="00842CE0"/>
    <w:rsid w:val="00842CEE"/>
    <w:rsid w:val="00843648"/>
    <w:rsid w:val="00844A08"/>
    <w:rsid w:val="00844A6B"/>
    <w:rsid w:val="00844CEE"/>
    <w:rsid w:val="00845B6C"/>
    <w:rsid w:val="00845DFF"/>
    <w:rsid w:val="0084632B"/>
    <w:rsid w:val="00846707"/>
    <w:rsid w:val="00850C6F"/>
    <w:rsid w:val="008519DE"/>
    <w:rsid w:val="0085376E"/>
    <w:rsid w:val="00853ABE"/>
    <w:rsid w:val="00855B8C"/>
    <w:rsid w:val="00857103"/>
    <w:rsid w:val="0085778E"/>
    <w:rsid w:val="008630F7"/>
    <w:rsid w:val="0086381F"/>
    <w:rsid w:val="00864874"/>
    <w:rsid w:val="008650A1"/>
    <w:rsid w:val="00867432"/>
    <w:rsid w:val="00867BFC"/>
    <w:rsid w:val="00867D6B"/>
    <w:rsid w:val="00867E62"/>
    <w:rsid w:val="0087024A"/>
    <w:rsid w:val="00871DE5"/>
    <w:rsid w:val="0087359D"/>
    <w:rsid w:val="00874425"/>
    <w:rsid w:val="00874C13"/>
    <w:rsid w:val="00874CBE"/>
    <w:rsid w:val="0087599D"/>
    <w:rsid w:val="00875F98"/>
    <w:rsid w:val="008760F7"/>
    <w:rsid w:val="00876AD5"/>
    <w:rsid w:val="00876FBE"/>
    <w:rsid w:val="008811E2"/>
    <w:rsid w:val="00881592"/>
    <w:rsid w:val="00881F09"/>
    <w:rsid w:val="0088259E"/>
    <w:rsid w:val="008837B0"/>
    <w:rsid w:val="00883F81"/>
    <w:rsid w:val="0088619E"/>
    <w:rsid w:val="00886332"/>
    <w:rsid w:val="008865A9"/>
    <w:rsid w:val="00887820"/>
    <w:rsid w:val="00890C54"/>
    <w:rsid w:val="0089227D"/>
    <w:rsid w:val="0089401B"/>
    <w:rsid w:val="00894861"/>
    <w:rsid w:val="00894C28"/>
    <w:rsid w:val="00895398"/>
    <w:rsid w:val="008959DE"/>
    <w:rsid w:val="00896E23"/>
    <w:rsid w:val="00897EE9"/>
    <w:rsid w:val="008A0407"/>
    <w:rsid w:val="008A0821"/>
    <w:rsid w:val="008A0D18"/>
    <w:rsid w:val="008A12C7"/>
    <w:rsid w:val="008A177F"/>
    <w:rsid w:val="008A1926"/>
    <w:rsid w:val="008A38E9"/>
    <w:rsid w:val="008A49C8"/>
    <w:rsid w:val="008A4F79"/>
    <w:rsid w:val="008A5797"/>
    <w:rsid w:val="008A5C88"/>
    <w:rsid w:val="008A762D"/>
    <w:rsid w:val="008A7B8D"/>
    <w:rsid w:val="008B0CE2"/>
    <w:rsid w:val="008B1A8F"/>
    <w:rsid w:val="008B41A2"/>
    <w:rsid w:val="008B54AC"/>
    <w:rsid w:val="008B67F8"/>
    <w:rsid w:val="008B7150"/>
    <w:rsid w:val="008C1491"/>
    <w:rsid w:val="008C29D0"/>
    <w:rsid w:val="008C2CD2"/>
    <w:rsid w:val="008C31F8"/>
    <w:rsid w:val="008C447D"/>
    <w:rsid w:val="008C469E"/>
    <w:rsid w:val="008C4D61"/>
    <w:rsid w:val="008C5713"/>
    <w:rsid w:val="008C6D1A"/>
    <w:rsid w:val="008C716D"/>
    <w:rsid w:val="008C7EDB"/>
    <w:rsid w:val="008D0EDC"/>
    <w:rsid w:val="008D250D"/>
    <w:rsid w:val="008D38B8"/>
    <w:rsid w:val="008D4556"/>
    <w:rsid w:val="008D4899"/>
    <w:rsid w:val="008D5670"/>
    <w:rsid w:val="008D64BC"/>
    <w:rsid w:val="008D6BB0"/>
    <w:rsid w:val="008D6FC4"/>
    <w:rsid w:val="008D7094"/>
    <w:rsid w:val="008E0344"/>
    <w:rsid w:val="008E0920"/>
    <w:rsid w:val="008E092F"/>
    <w:rsid w:val="008E3DB6"/>
    <w:rsid w:val="008E4965"/>
    <w:rsid w:val="008E5340"/>
    <w:rsid w:val="008E5BD7"/>
    <w:rsid w:val="008E604C"/>
    <w:rsid w:val="008E678C"/>
    <w:rsid w:val="008E77D3"/>
    <w:rsid w:val="008F0082"/>
    <w:rsid w:val="008F0996"/>
    <w:rsid w:val="008F0A9D"/>
    <w:rsid w:val="008F18D5"/>
    <w:rsid w:val="008F2123"/>
    <w:rsid w:val="008F2CE6"/>
    <w:rsid w:val="008F4380"/>
    <w:rsid w:val="008F445D"/>
    <w:rsid w:val="008F4AAD"/>
    <w:rsid w:val="008F4C05"/>
    <w:rsid w:val="008F54FB"/>
    <w:rsid w:val="008F5DA9"/>
    <w:rsid w:val="008F68C2"/>
    <w:rsid w:val="008F788F"/>
    <w:rsid w:val="008F7BBC"/>
    <w:rsid w:val="00900061"/>
    <w:rsid w:val="00900CAA"/>
    <w:rsid w:val="00902625"/>
    <w:rsid w:val="00902B2B"/>
    <w:rsid w:val="009033E7"/>
    <w:rsid w:val="00903493"/>
    <w:rsid w:val="00903C4D"/>
    <w:rsid w:val="009040D4"/>
    <w:rsid w:val="00906F48"/>
    <w:rsid w:val="00906F7A"/>
    <w:rsid w:val="009078CF"/>
    <w:rsid w:val="009127BA"/>
    <w:rsid w:val="00912AA9"/>
    <w:rsid w:val="00912CF3"/>
    <w:rsid w:val="0091339E"/>
    <w:rsid w:val="00914878"/>
    <w:rsid w:val="009156E4"/>
    <w:rsid w:val="0091665A"/>
    <w:rsid w:val="00917247"/>
    <w:rsid w:val="009175D1"/>
    <w:rsid w:val="00920D5E"/>
    <w:rsid w:val="00920FA1"/>
    <w:rsid w:val="0092163C"/>
    <w:rsid w:val="0092204D"/>
    <w:rsid w:val="0092238E"/>
    <w:rsid w:val="00922E87"/>
    <w:rsid w:val="009249A6"/>
    <w:rsid w:val="00925DAD"/>
    <w:rsid w:val="0092708F"/>
    <w:rsid w:val="00927A65"/>
    <w:rsid w:val="00927D01"/>
    <w:rsid w:val="00930B5B"/>
    <w:rsid w:val="009317C7"/>
    <w:rsid w:val="00931DF1"/>
    <w:rsid w:val="00931E2C"/>
    <w:rsid w:val="00932C72"/>
    <w:rsid w:val="0093319D"/>
    <w:rsid w:val="009333B2"/>
    <w:rsid w:val="00933449"/>
    <w:rsid w:val="0093377B"/>
    <w:rsid w:val="0093405E"/>
    <w:rsid w:val="00934F10"/>
    <w:rsid w:val="00934F5F"/>
    <w:rsid w:val="0093507E"/>
    <w:rsid w:val="0093526F"/>
    <w:rsid w:val="00936082"/>
    <w:rsid w:val="00936AF7"/>
    <w:rsid w:val="00936EA6"/>
    <w:rsid w:val="009379EA"/>
    <w:rsid w:val="00937A27"/>
    <w:rsid w:val="009409BC"/>
    <w:rsid w:val="00940A39"/>
    <w:rsid w:val="00940C95"/>
    <w:rsid w:val="00940D33"/>
    <w:rsid w:val="00940F8B"/>
    <w:rsid w:val="009418B7"/>
    <w:rsid w:val="00942F03"/>
    <w:rsid w:val="00943009"/>
    <w:rsid w:val="00944B75"/>
    <w:rsid w:val="00944FC2"/>
    <w:rsid w:val="00952227"/>
    <w:rsid w:val="00953689"/>
    <w:rsid w:val="00953F7D"/>
    <w:rsid w:val="00955A65"/>
    <w:rsid w:val="00960059"/>
    <w:rsid w:val="009605EE"/>
    <w:rsid w:val="00961AEE"/>
    <w:rsid w:val="0096340E"/>
    <w:rsid w:val="00963664"/>
    <w:rsid w:val="00963D27"/>
    <w:rsid w:val="0096409A"/>
    <w:rsid w:val="009653E6"/>
    <w:rsid w:val="00965627"/>
    <w:rsid w:val="00966686"/>
    <w:rsid w:val="009670DC"/>
    <w:rsid w:val="00967B35"/>
    <w:rsid w:val="0097314A"/>
    <w:rsid w:val="0097365A"/>
    <w:rsid w:val="00973A17"/>
    <w:rsid w:val="00974F0E"/>
    <w:rsid w:val="0097594F"/>
    <w:rsid w:val="00975A89"/>
    <w:rsid w:val="0097694C"/>
    <w:rsid w:val="0097759D"/>
    <w:rsid w:val="00977898"/>
    <w:rsid w:val="00977AC9"/>
    <w:rsid w:val="00977BE6"/>
    <w:rsid w:val="00980633"/>
    <w:rsid w:val="009814F0"/>
    <w:rsid w:val="00982B46"/>
    <w:rsid w:val="0098356B"/>
    <w:rsid w:val="00985E42"/>
    <w:rsid w:val="009860A5"/>
    <w:rsid w:val="009866ED"/>
    <w:rsid w:val="0098691B"/>
    <w:rsid w:val="009870BC"/>
    <w:rsid w:val="00990B59"/>
    <w:rsid w:val="00990CFD"/>
    <w:rsid w:val="009913C9"/>
    <w:rsid w:val="00991627"/>
    <w:rsid w:val="00991AA3"/>
    <w:rsid w:val="00992C18"/>
    <w:rsid w:val="00992D37"/>
    <w:rsid w:val="00994131"/>
    <w:rsid w:val="009942B2"/>
    <w:rsid w:val="009942FA"/>
    <w:rsid w:val="00994548"/>
    <w:rsid w:val="00994AC4"/>
    <w:rsid w:val="00994AFF"/>
    <w:rsid w:val="0099697D"/>
    <w:rsid w:val="009A015D"/>
    <w:rsid w:val="009A0473"/>
    <w:rsid w:val="009A05C9"/>
    <w:rsid w:val="009A067C"/>
    <w:rsid w:val="009A2E15"/>
    <w:rsid w:val="009A370C"/>
    <w:rsid w:val="009A5134"/>
    <w:rsid w:val="009A52D6"/>
    <w:rsid w:val="009A5749"/>
    <w:rsid w:val="009A7AB4"/>
    <w:rsid w:val="009B0129"/>
    <w:rsid w:val="009B01F8"/>
    <w:rsid w:val="009B0D36"/>
    <w:rsid w:val="009B0FB8"/>
    <w:rsid w:val="009B2769"/>
    <w:rsid w:val="009B3144"/>
    <w:rsid w:val="009B40D6"/>
    <w:rsid w:val="009B4D78"/>
    <w:rsid w:val="009B4EF9"/>
    <w:rsid w:val="009B625C"/>
    <w:rsid w:val="009B6F1C"/>
    <w:rsid w:val="009B7B25"/>
    <w:rsid w:val="009C067F"/>
    <w:rsid w:val="009C1600"/>
    <w:rsid w:val="009C1705"/>
    <w:rsid w:val="009C22D6"/>
    <w:rsid w:val="009C2C76"/>
    <w:rsid w:val="009C2FE3"/>
    <w:rsid w:val="009C3C9F"/>
    <w:rsid w:val="009C5734"/>
    <w:rsid w:val="009C76AF"/>
    <w:rsid w:val="009C7E9D"/>
    <w:rsid w:val="009C7EC3"/>
    <w:rsid w:val="009D0A2C"/>
    <w:rsid w:val="009D0B98"/>
    <w:rsid w:val="009D15E1"/>
    <w:rsid w:val="009D1B64"/>
    <w:rsid w:val="009D28F7"/>
    <w:rsid w:val="009D35EC"/>
    <w:rsid w:val="009D4425"/>
    <w:rsid w:val="009D4BFA"/>
    <w:rsid w:val="009D4D65"/>
    <w:rsid w:val="009D6292"/>
    <w:rsid w:val="009D709F"/>
    <w:rsid w:val="009D7C1D"/>
    <w:rsid w:val="009E1182"/>
    <w:rsid w:val="009E261C"/>
    <w:rsid w:val="009E315B"/>
    <w:rsid w:val="009E3B32"/>
    <w:rsid w:val="009E5260"/>
    <w:rsid w:val="009E52EE"/>
    <w:rsid w:val="009E5517"/>
    <w:rsid w:val="009E58EE"/>
    <w:rsid w:val="009F2DF0"/>
    <w:rsid w:val="009F35CB"/>
    <w:rsid w:val="009F405E"/>
    <w:rsid w:val="009F4E1E"/>
    <w:rsid w:val="009F5E6F"/>
    <w:rsid w:val="009F668C"/>
    <w:rsid w:val="009F685A"/>
    <w:rsid w:val="009F6EF7"/>
    <w:rsid w:val="009F760A"/>
    <w:rsid w:val="009F794F"/>
    <w:rsid w:val="00A005B5"/>
    <w:rsid w:val="00A0075E"/>
    <w:rsid w:val="00A00C24"/>
    <w:rsid w:val="00A016BE"/>
    <w:rsid w:val="00A03AA8"/>
    <w:rsid w:val="00A04A6E"/>
    <w:rsid w:val="00A058B3"/>
    <w:rsid w:val="00A05931"/>
    <w:rsid w:val="00A06C8F"/>
    <w:rsid w:val="00A06D6D"/>
    <w:rsid w:val="00A06DD5"/>
    <w:rsid w:val="00A07A45"/>
    <w:rsid w:val="00A103B4"/>
    <w:rsid w:val="00A10F2A"/>
    <w:rsid w:val="00A114DF"/>
    <w:rsid w:val="00A11772"/>
    <w:rsid w:val="00A1198E"/>
    <w:rsid w:val="00A12299"/>
    <w:rsid w:val="00A12391"/>
    <w:rsid w:val="00A138B2"/>
    <w:rsid w:val="00A14051"/>
    <w:rsid w:val="00A14DA8"/>
    <w:rsid w:val="00A151E3"/>
    <w:rsid w:val="00A16F16"/>
    <w:rsid w:val="00A21084"/>
    <w:rsid w:val="00A21124"/>
    <w:rsid w:val="00A243CE"/>
    <w:rsid w:val="00A245D6"/>
    <w:rsid w:val="00A2602B"/>
    <w:rsid w:val="00A26B2A"/>
    <w:rsid w:val="00A2791F"/>
    <w:rsid w:val="00A32B82"/>
    <w:rsid w:val="00A337FB"/>
    <w:rsid w:val="00A339CD"/>
    <w:rsid w:val="00A33BDC"/>
    <w:rsid w:val="00A33E1E"/>
    <w:rsid w:val="00A34D9F"/>
    <w:rsid w:val="00A36501"/>
    <w:rsid w:val="00A36AA7"/>
    <w:rsid w:val="00A3770E"/>
    <w:rsid w:val="00A37BE8"/>
    <w:rsid w:val="00A40166"/>
    <w:rsid w:val="00A43EB6"/>
    <w:rsid w:val="00A44358"/>
    <w:rsid w:val="00A46352"/>
    <w:rsid w:val="00A47A5A"/>
    <w:rsid w:val="00A47DC8"/>
    <w:rsid w:val="00A5033C"/>
    <w:rsid w:val="00A51BEB"/>
    <w:rsid w:val="00A524CD"/>
    <w:rsid w:val="00A52CE8"/>
    <w:rsid w:val="00A5352B"/>
    <w:rsid w:val="00A544AD"/>
    <w:rsid w:val="00A55CF7"/>
    <w:rsid w:val="00A55D5B"/>
    <w:rsid w:val="00A5665E"/>
    <w:rsid w:val="00A56708"/>
    <w:rsid w:val="00A56EF8"/>
    <w:rsid w:val="00A577FE"/>
    <w:rsid w:val="00A578EF"/>
    <w:rsid w:val="00A614CA"/>
    <w:rsid w:val="00A62F83"/>
    <w:rsid w:val="00A63E81"/>
    <w:rsid w:val="00A64013"/>
    <w:rsid w:val="00A64605"/>
    <w:rsid w:val="00A64720"/>
    <w:rsid w:val="00A64AF4"/>
    <w:rsid w:val="00A658F6"/>
    <w:rsid w:val="00A65CE7"/>
    <w:rsid w:val="00A66668"/>
    <w:rsid w:val="00A66782"/>
    <w:rsid w:val="00A670F5"/>
    <w:rsid w:val="00A6760F"/>
    <w:rsid w:val="00A67F3B"/>
    <w:rsid w:val="00A70080"/>
    <w:rsid w:val="00A708E2"/>
    <w:rsid w:val="00A71559"/>
    <w:rsid w:val="00A71693"/>
    <w:rsid w:val="00A73F0F"/>
    <w:rsid w:val="00A74210"/>
    <w:rsid w:val="00A74225"/>
    <w:rsid w:val="00A74EC2"/>
    <w:rsid w:val="00A7594E"/>
    <w:rsid w:val="00A75A3A"/>
    <w:rsid w:val="00A80D32"/>
    <w:rsid w:val="00A81BC6"/>
    <w:rsid w:val="00A81F0B"/>
    <w:rsid w:val="00A8371B"/>
    <w:rsid w:val="00A84969"/>
    <w:rsid w:val="00A86FA9"/>
    <w:rsid w:val="00A87FF6"/>
    <w:rsid w:val="00A90211"/>
    <w:rsid w:val="00A90AAF"/>
    <w:rsid w:val="00A90C13"/>
    <w:rsid w:val="00A92E32"/>
    <w:rsid w:val="00A95167"/>
    <w:rsid w:val="00A951D1"/>
    <w:rsid w:val="00A95886"/>
    <w:rsid w:val="00A95ED9"/>
    <w:rsid w:val="00A96373"/>
    <w:rsid w:val="00A96C30"/>
    <w:rsid w:val="00A9700D"/>
    <w:rsid w:val="00A97040"/>
    <w:rsid w:val="00AA11D3"/>
    <w:rsid w:val="00AA31DE"/>
    <w:rsid w:val="00AA37D8"/>
    <w:rsid w:val="00AA4607"/>
    <w:rsid w:val="00AA7AA7"/>
    <w:rsid w:val="00AA7CC9"/>
    <w:rsid w:val="00AA7F05"/>
    <w:rsid w:val="00AB0252"/>
    <w:rsid w:val="00AB07EF"/>
    <w:rsid w:val="00AB0F3E"/>
    <w:rsid w:val="00AB17D1"/>
    <w:rsid w:val="00AB1C37"/>
    <w:rsid w:val="00AB2B96"/>
    <w:rsid w:val="00AB3881"/>
    <w:rsid w:val="00AB3F0D"/>
    <w:rsid w:val="00AB5916"/>
    <w:rsid w:val="00AB61F7"/>
    <w:rsid w:val="00AB70FB"/>
    <w:rsid w:val="00AC18D5"/>
    <w:rsid w:val="00AC1B43"/>
    <w:rsid w:val="00AC220F"/>
    <w:rsid w:val="00AC2F02"/>
    <w:rsid w:val="00AC2F6C"/>
    <w:rsid w:val="00AC30F7"/>
    <w:rsid w:val="00AC35DD"/>
    <w:rsid w:val="00AC3615"/>
    <w:rsid w:val="00AC480C"/>
    <w:rsid w:val="00AC599E"/>
    <w:rsid w:val="00AC6C76"/>
    <w:rsid w:val="00AC7492"/>
    <w:rsid w:val="00AD2F2B"/>
    <w:rsid w:val="00AD3965"/>
    <w:rsid w:val="00AD3CDC"/>
    <w:rsid w:val="00AD4F38"/>
    <w:rsid w:val="00AD512E"/>
    <w:rsid w:val="00AD5BCA"/>
    <w:rsid w:val="00AD62EC"/>
    <w:rsid w:val="00AD7481"/>
    <w:rsid w:val="00AE260B"/>
    <w:rsid w:val="00AE2E4C"/>
    <w:rsid w:val="00AE4AB4"/>
    <w:rsid w:val="00AE4DF2"/>
    <w:rsid w:val="00AE5106"/>
    <w:rsid w:val="00AE5196"/>
    <w:rsid w:val="00AE5740"/>
    <w:rsid w:val="00AE5A54"/>
    <w:rsid w:val="00AF160C"/>
    <w:rsid w:val="00AF18DD"/>
    <w:rsid w:val="00AF2EDA"/>
    <w:rsid w:val="00AF6EA1"/>
    <w:rsid w:val="00AF6FF9"/>
    <w:rsid w:val="00AF7449"/>
    <w:rsid w:val="00AF76BF"/>
    <w:rsid w:val="00B013DB"/>
    <w:rsid w:val="00B02B97"/>
    <w:rsid w:val="00B0455F"/>
    <w:rsid w:val="00B046A4"/>
    <w:rsid w:val="00B04E03"/>
    <w:rsid w:val="00B0566D"/>
    <w:rsid w:val="00B06731"/>
    <w:rsid w:val="00B075F8"/>
    <w:rsid w:val="00B07EB1"/>
    <w:rsid w:val="00B1017E"/>
    <w:rsid w:val="00B10A65"/>
    <w:rsid w:val="00B11B49"/>
    <w:rsid w:val="00B1293A"/>
    <w:rsid w:val="00B139E5"/>
    <w:rsid w:val="00B13E9C"/>
    <w:rsid w:val="00B1502D"/>
    <w:rsid w:val="00B15FF8"/>
    <w:rsid w:val="00B16E02"/>
    <w:rsid w:val="00B175C0"/>
    <w:rsid w:val="00B2048C"/>
    <w:rsid w:val="00B21D6D"/>
    <w:rsid w:val="00B22146"/>
    <w:rsid w:val="00B224E9"/>
    <w:rsid w:val="00B238B5"/>
    <w:rsid w:val="00B240F9"/>
    <w:rsid w:val="00B245C7"/>
    <w:rsid w:val="00B24FCD"/>
    <w:rsid w:val="00B252A9"/>
    <w:rsid w:val="00B25997"/>
    <w:rsid w:val="00B2720A"/>
    <w:rsid w:val="00B30483"/>
    <w:rsid w:val="00B315F5"/>
    <w:rsid w:val="00B32A43"/>
    <w:rsid w:val="00B3357C"/>
    <w:rsid w:val="00B338D4"/>
    <w:rsid w:val="00B33995"/>
    <w:rsid w:val="00B33D3C"/>
    <w:rsid w:val="00B33E87"/>
    <w:rsid w:val="00B34630"/>
    <w:rsid w:val="00B355CA"/>
    <w:rsid w:val="00B35DA3"/>
    <w:rsid w:val="00B3724B"/>
    <w:rsid w:val="00B37A52"/>
    <w:rsid w:val="00B401E5"/>
    <w:rsid w:val="00B40579"/>
    <w:rsid w:val="00B420CF"/>
    <w:rsid w:val="00B421C6"/>
    <w:rsid w:val="00B451CD"/>
    <w:rsid w:val="00B4542A"/>
    <w:rsid w:val="00B455ED"/>
    <w:rsid w:val="00B4563C"/>
    <w:rsid w:val="00B51BBD"/>
    <w:rsid w:val="00B524ED"/>
    <w:rsid w:val="00B52D79"/>
    <w:rsid w:val="00B537FD"/>
    <w:rsid w:val="00B53A59"/>
    <w:rsid w:val="00B54B5F"/>
    <w:rsid w:val="00B54E44"/>
    <w:rsid w:val="00B5576A"/>
    <w:rsid w:val="00B56D53"/>
    <w:rsid w:val="00B576EE"/>
    <w:rsid w:val="00B57F90"/>
    <w:rsid w:val="00B60607"/>
    <w:rsid w:val="00B60934"/>
    <w:rsid w:val="00B60CEC"/>
    <w:rsid w:val="00B6101B"/>
    <w:rsid w:val="00B61B2D"/>
    <w:rsid w:val="00B65178"/>
    <w:rsid w:val="00B65343"/>
    <w:rsid w:val="00B66085"/>
    <w:rsid w:val="00B67751"/>
    <w:rsid w:val="00B7018D"/>
    <w:rsid w:val="00B701AB"/>
    <w:rsid w:val="00B709C1"/>
    <w:rsid w:val="00B726D6"/>
    <w:rsid w:val="00B72FAE"/>
    <w:rsid w:val="00B73307"/>
    <w:rsid w:val="00B7456E"/>
    <w:rsid w:val="00B769D9"/>
    <w:rsid w:val="00B77F2B"/>
    <w:rsid w:val="00B80DE3"/>
    <w:rsid w:val="00B81A78"/>
    <w:rsid w:val="00B82D34"/>
    <w:rsid w:val="00B84037"/>
    <w:rsid w:val="00B84C2A"/>
    <w:rsid w:val="00B85739"/>
    <w:rsid w:val="00B87291"/>
    <w:rsid w:val="00B90390"/>
    <w:rsid w:val="00B91B6F"/>
    <w:rsid w:val="00B9211D"/>
    <w:rsid w:val="00B93CF6"/>
    <w:rsid w:val="00B93E4A"/>
    <w:rsid w:val="00B9418F"/>
    <w:rsid w:val="00B9420C"/>
    <w:rsid w:val="00B95166"/>
    <w:rsid w:val="00B95517"/>
    <w:rsid w:val="00B97413"/>
    <w:rsid w:val="00B97679"/>
    <w:rsid w:val="00BA23D1"/>
    <w:rsid w:val="00BA566E"/>
    <w:rsid w:val="00BA58CF"/>
    <w:rsid w:val="00BA77CC"/>
    <w:rsid w:val="00BB37BA"/>
    <w:rsid w:val="00BB3D58"/>
    <w:rsid w:val="00BB5597"/>
    <w:rsid w:val="00BB5835"/>
    <w:rsid w:val="00BB6221"/>
    <w:rsid w:val="00BB6D25"/>
    <w:rsid w:val="00BB7AB2"/>
    <w:rsid w:val="00BC075B"/>
    <w:rsid w:val="00BC0A3B"/>
    <w:rsid w:val="00BC23D7"/>
    <w:rsid w:val="00BC2AD4"/>
    <w:rsid w:val="00BC2F4C"/>
    <w:rsid w:val="00BC3D4B"/>
    <w:rsid w:val="00BC5483"/>
    <w:rsid w:val="00BC6584"/>
    <w:rsid w:val="00BC6E09"/>
    <w:rsid w:val="00BC7724"/>
    <w:rsid w:val="00BD0EC0"/>
    <w:rsid w:val="00BD1051"/>
    <w:rsid w:val="00BD2146"/>
    <w:rsid w:val="00BD3222"/>
    <w:rsid w:val="00BD33A1"/>
    <w:rsid w:val="00BD5841"/>
    <w:rsid w:val="00BD6DDB"/>
    <w:rsid w:val="00BE1056"/>
    <w:rsid w:val="00BE118A"/>
    <w:rsid w:val="00BE17C4"/>
    <w:rsid w:val="00BE19EB"/>
    <w:rsid w:val="00BE1AFE"/>
    <w:rsid w:val="00BE2E6F"/>
    <w:rsid w:val="00BE3775"/>
    <w:rsid w:val="00BE3F02"/>
    <w:rsid w:val="00BE4384"/>
    <w:rsid w:val="00BE4B5A"/>
    <w:rsid w:val="00BE50E2"/>
    <w:rsid w:val="00BE51AA"/>
    <w:rsid w:val="00BE6D3E"/>
    <w:rsid w:val="00BE6D60"/>
    <w:rsid w:val="00BE7894"/>
    <w:rsid w:val="00BF03DD"/>
    <w:rsid w:val="00BF1A08"/>
    <w:rsid w:val="00BF1A5A"/>
    <w:rsid w:val="00BF3B40"/>
    <w:rsid w:val="00BF3DBD"/>
    <w:rsid w:val="00BF4920"/>
    <w:rsid w:val="00BF5D6F"/>
    <w:rsid w:val="00BF705B"/>
    <w:rsid w:val="00C014EC"/>
    <w:rsid w:val="00C01FAF"/>
    <w:rsid w:val="00C021D2"/>
    <w:rsid w:val="00C02A5B"/>
    <w:rsid w:val="00C02DA8"/>
    <w:rsid w:val="00C034D3"/>
    <w:rsid w:val="00C06368"/>
    <w:rsid w:val="00C06838"/>
    <w:rsid w:val="00C06B54"/>
    <w:rsid w:val="00C06B89"/>
    <w:rsid w:val="00C07DA6"/>
    <w:rsid w:val="00C101F5"/>
    <w:rsid w:val="00C104EE"/>
    <w:rsid w:val="00C10F1B"/>
    <w:rsid w:val="00C10F96"/>
    <w:rsid w:val="00C1125D"/>
    <w:rsid w:val="00C12629"/>
    <w:rsid w:val="00C14702"/>
    <w:rsid w:val="00C14878"/>
    <w:rsid w:val="00C15277"/>
    <w:rsid w:val="00C15C8A"/>
    <w:rsid w:val="00C16467"/>
    <w:rsid w:val="00C16881"/>
    <w:rsid w:val="00C16DA7"/>
    <w:rsid w:val="00C17067"/>
    <w:rsid w:val="00C21056"/>
    <w:rsid w:val="00C239D3"/>
    <w:rsid w:val="00C243CD"/>
    <w:rsid w:val="00C245AD"/>
    <w:rsid w:val="00C246E5"/>
    <w:rsid w:val="00C24B54"/>
    <w:rsid w:val="00C24C44"/>
    <w:rsid w:val="00C24D4F"/>
    <w:rsid w:val="00C256BC"/>
    <w:rsid w:val="00C27063"/>
    <w:rsid w:val="00C32201"/>
    <w:rsid w:val="00C336E0"/>
    <w:rsid w:val="00C34EDE"/>
    <w:rsid w:val="00C358B7"/>
    <w:rsid w:val="00C35C92"/>
    <w:rsid w:val="00C36057"/>
    <w:rsid w:val="00C362AC"/>
    <w:rsid w:val="00C374AD"/>
    <w:rsid w:val="00C374C6"/>
    <w:rsid w:val="00C37E55"/>
    <w:rsid w:val="00C4030A"/>
    <w:rsid w:val="00C408BF"/>
    <w:rsid w:val="00C4116B"/>
    <w:rsid w:val="00C42E21"/>
    <w:rsid w:val="00C43FB6"/>
    <w:rsid w:val="00C46AE5"/>
    <w:rsid w:val="00C46C80"/>
    <w:rsid w:val="00C478F2"/>
    <w:rsid w:val="00C47B0D"/>
    <w:rsid w:val="00C500C1"/>
    <w:rsid w:val="00C5129A"/>
    <w:rsid w:val="00C5170B"/>
    <w:rsid w:val="00C51B75"/>
    <w:rsid w:val="00C51F7E"/>
    <w:rsid w:val="00C549DB"/>
    <w:rsid w:val="00C5538D"/>
    <w:rsid w:val="00C56420"/>
    <w:rsid w:val="00C56DE4"/>
    <w:rsid w:val="00C56EEE"/>
    <w:rsid w:val="00C56FC8"/>
    <w:rsid w:val="00C57760"/>
    <w:rsid w:val="00C57918"/>
    <w:rsid w:val="00C6158A"/>
    <w:rsid w:val="00C61D56"/>
    <w:rsid w:val="00C6268D"/>
    <w:rsid w:val="00C62978"/>
    <w:rsid w:val="00C6589C"/>
    <w:rsid w:val="00C672D9"/>
    <w:rsid w:val="00C6781D"/>
    <w:rsid w:val="00C70D95"/>
    <w:rsid w:val="00C71D0D"/>
    <w:rsid w:val="00C7237A"/>
    <w:rsid w:val="00C7290C"/>
    <w:rsid w:val="00C73B43"/>
    <w:rsid w:val="00C73CC9"/>
    <w:rsid w:val="00C75E18"/>
    <w:rsid w:val="00C77070"/>
    <w:rsid w:val="00C77B12"/>
    <w:rsid w:val="00C800FA"/>
    <w:rsid w:val="00C803B4"/>
    <w:rsid w:val="00C818F7"/>
    <w:rsid w:val="00C81C11"/>
    <w:rsid w:val="00C821FC"/>
    <w:rsid w:val="00C82863"/>
    <w:rsid w:val="00C83150"/>
    <w:rsid w:val="00C835B9"/>
    <w:rsid w:val="00C849D4"/>
    <w:rsid w:val="00C85367"/>
    <w:rsid w:val="00C85926"/>
    <w:rsid w:val="00C85DCE"/>
    <w:rsid w:val="00C860B8"/>
    <w:rsid w:val="00C86D9E"/>
    <w:rsid w:val="00C9022F"/>
    <w:rsid w:val="00C90815"/>
    <w:rsid w:val="00C90C47"/>
    <w:rsid w:val="00C92818"/>
    <w:rsid w:val="00C94239"/>
    <w:rsid w:val="00C95407"/>
    <w:rsid w:val="00C954E6"/>
    <w:rsid w:val="00C95769"/>
    <w:rsid w:val="00C95DD6"/>
    <w:rsid w:val="00CA0A54"/>
    <w:rsid w:val="00CA1DF1"/>
    <w:rsid w:val="00CA23B1"/>
    <w:rsid w:val="00CA3722"/>
    <w:rsid w:val="00CA4BEA"/>
    <w:rsid w:val="00CA50C7"/>
    <w:rsid w:val="00CA5B79"/>
    <w:rsid w:val="00CA6051"/>
    <w:rsid w:val="00CA6369"/>
    <w:rsid w:val="00CA6728"/>
    <w:rsid w:val="00CB01DD"/>
    <w:rsid w:val="00CB1B46"/>
    <w:rsid w:val="00CB1E1E"/>
    <w:rsid w:val="00CB3A9E"/>
    <w:rsid w:val="00CB48E1"/>
    <w:rsid w:val="00CB59C4"/>
    <w:rsid w:val="00CB61F1"/>
    <w:rsid w:val="00CB6874"/>
    <w:rsid w:val="00CB6C8A"/>
    <w:rsid w:val="00CC0284"/>
    <w:rsid w:val="00CC0605"/>
    <w:rsid w:val="00CC1BB9"/>
    <w:rsid w:val="00CC1DCB"/>
    <w:rsid w:val="00CC2181"/>
    <w:rsid w:val="00CC21AE"/>
    <w:rsid w:val="00CC303C"/>
    <w:rsid w:val="00CC32E7"/>
    <w:rsid w:val="00CC37CC"/>
    <w:rsid w:val="00CC46D2"/>
    <w:rsid w:val="00CC4949"/>
    <w:rsid w:val="00CC622A"/>
    <w:rsid w:val="00CC649D"/>
    <w:rsid w:val="00CC6563"/>
    <w:rsid w:val="00CC6A06"/>
    <w:rsid w:val="00CC72CB"/>
    <w:rsid w:val="00CC756E"/>
    <w:rsid w:val="00CD0858"/>
    <w:rsid w:val="00CD15FB"/>
    <w:rsid w:val="00CD1BD8"/>
    <w:rsid w:val="00CD2A31"/>
    <w:rsid w:val="00CD358B"/>
    <w:rsid w:val="00CD4F54"/>
    <w:rsid w:val="00CD5079"/>
    <w:rsid w:val="00CD5476"/>
    <w:rsid w:val="00CD6311"/>
    <w:rsid w:val="00CD72A2"/>
    <w:rsid w:val="00CE06DD"/>
    <w:rsid w:val="00CE1B30"/>
    <w:rsid w:val="00CE1DDD"/>
    <w:rsid w:val="00CE2A8D"/>
    <w:rsid w:val="00CE334E"/>
    <w:rsid w:val="00CE373C"/>
    <w:rsid w:val="00CE3C44"/>
    <w:rsid w:val="00CE4797"/>
    <w:rsid w:val="00CE4CD8"/>
    <w:rsid w:val="00CE4F56"/>
    <w:rsid w:val="00CE5A6D"/>
    <w:rsid w:val="00CE5C74"/>
    <w:rsid w:val="00CE673B"/>
    <w:rsid w:val="00CE6919"/>
    <w:rsid w:val="00CE695C"/>
    <w:rsid w:val="00CE6BAE"/>
    <w:rsid w:val="00CE7D32"/>
    <w:rsid w:val="00CF01EE"/>
    <w:rsid w:val="00CF0D63"/>
    <w:rsid w:val="00CF1228"/>
    <w:rsid w:val="00CF12CB"/>
    <w:rsid w:val="00CF25DF"/>
    <w:rsid w:val="00CF2F82"/>
    <w:rsid w:val="00CF42F5"/>
    <w:rsid w:val="00CF4485"/>
    <w:rsid w:val="00CF5145"/>
    <w:rsid w:val="00CF5517"/>
    <w:rsid w:val="00CF6841"/>
    <w:rsid w:val="00CF7D99"/>
    <w:rsid w:val="00D00661"/>
    <w:rsid w:val="00D0220D"/>
    <w:rsid w:val="00D02B59"/>
    <w:rsid w:val="00D0322F"/>
    <w:rsid w:val="00D034DB"/>
    <w:rsid w:val="00D0394F"/>
    <w:rsid w:val="00D0445A"/>
    <w:rsid w:val="00D05190"/>
    <w:rsid w:val="00D05B35"/>
    <w:rsid w:val="00D0629A"/>
    <w:rsid w:val="00D07534"/>
    <w:rsid w:val="00D13DE5"/>
    <w:rsid w:val="00D1405F"/>
    <w:rsid w:val="00D15CDF"/>
    <w:rsid w:val="00D16282"/>
    <w:rsid w:val="00D168ED"/>
    <w:rsid w:val="00D17FF6"/>
    <w:rsid w:val="00D2275E"/>
    <w:rsid w:val="00D23129"/>
    <w:rsid w:val="00D23452"/>
    <w:rsid w:val="00D23478"/>
    <w:rsid w:val="00D240D3"/>
    <w:rsid w:val="00D2528A"/>
    <w:rsid w:val="00D256F5"/>
    <w:rsid w:val="00D2659D"/>
    <w:rsid w:val="00D274AB"/>
    <w:rsid w:val="00D307E8"/>
    <w:rsid w:val="00D30A18"/>
    <w:rsid w:val="00D31C27"/>
    <w:rsid w:val="00D31EAC"/>
    <w:rsid w:val="00D32566"/>
    <w:rsid w:val="00D328C2"/>
    <w:rsid w:val="00D338E2"/>
    <w:rsid w:val="00D33B11"/>
    <w:rsid w:val="00D33F64"/>
    <w:rsid w:val="00D350B3"/>
    <w:rsid w:val="00D36A69"/>
    <w:rsid w:val="00D36D2C"/>
    <w:rsid w:val="00D36F27"/>
    <w:rsid w:val="00D3740C"/>
    <w:rsid w:val="00D3758A"/>
    <w:rsid w:val="00D37F5A"/>
    <w:rsid w:val="00D40083"/>
    <w:rsid w:val="00D40408"/>
    <w:rsid w:val="00D40C45"/>
    <w:rsid w:val="00D41301"/>
    <w:rsid w:val="00D42CB2"/>
    <w:rsid w:val="00D437B9"/>
    <w:rsid w:val="00D44499"/>
    <w:rsid w:val="00D44594"/>
    <w:rsid w:val="00D44E35"/>
    <w:rsid w:val="00D4579B"/>
    <w:rsid w:val="00D458A9"/>
    <w:rsid w:val="00D466DE"/>
    <w:rsid w:val="00D47A81"/>
    <w:rsid w:val="00D52A99"/>
    <w:rsid w:val="00D52BAE"/>
    <w:rsid w:val="00D52CC2"/>
    <w:rsid w:val="00D53E92"/>
    <w:rsid w:val="00D55D0C"/>
    <w:rsid w:val="00D55F10"/>
    <w:rsid w:val="00D562AC"/>
    <w:rsid w:val="00D565C1"/>
    <w:rsid w:val="00D579A7"/>
    <w:rsid w:val="00D57BEA"/>
    <w:rsid w:val="00D57D3A"/>
    <w:rsid w:val="00D607AE"/>
    <w:rsid w:val="00D60AD8"/>
    <w:rsid w:val="00D61AEB"/>
    <w:rsid w:val="00D61CAC"/>
    <w:rsid w:val="00D63D73"/>
    <w:rsid w:val="00D63DF8"/>
    <w:rsid w:val="00D64E54"/>
    <w:rsid w:val="00D65329"/>
    <w:rsid w:val="00D65701"/>
    <w:rsid w:val="00D667DA"/>
    <w:rsid w:val="00D671AA"/>
    <w:rsid w:val="00D679FF"/>
    <w:rsid w:val="00D67B2B"/>
    <w:rsid w:val="00D67D3C"/>
    <w:rsid w:val="00D70B06"/>
    <w:rsid w:val="00D70E0B"/>
    <w:rsid w:val="00D7178B"/>
    <w:rsid w:val="00D721D9"/>
    <w:rsid w:val="00D725F2"/>
    <w:rsid w:val="00D732D3"/>
    <w:rsid w:val="00D73334"/>
    <w:rsid w:val="00D73865"/>
    <w:rsid w:val="00D754AE"/>
    <w:rsid w:val="00D7562E"/>
    <w:rsid w:val="00D75C20"/>
    <w:rsid w:val="00D77F0C"/>
    <w:rsid w:val="00D80799"/>
    <w:rsid w:val="00D81D9A"/>
    <w:rsid w:val="00D81E30"/>
    <w:rsid w:val="00D853F5"/>
    <w:rsid w:val="00D8606B"/>
    <w:rsid w:val="00D8608B"/>
    <w:rsid w:val="00D86294"/>
    <w:rsid w:val="00D86F7D"/>
    <w:rsid w:val="00D87734"/>
    <w:rsid w:val="00D91929"/>
    <w:rsid w:val="00D91A7D"/>
    <w:rsid w:val="00D91C45"/>
    <w:rsid w:val="00D9212F"/>
    <w:rsid w:val="00D925C6"/>
    <w:rsid w:val="00D9305A"/>
    <w:rsid w:val="00D93107"/>
    <w:rsid w:val="00D940BB"/>
    <w:rsid w:val="00D947B2"/>
    <w:rsid w:val="00D95F9D"/>
    <w:rsid w:val="00DA0216"/>
    <w:rsid w:val="00DA0CC2"/>
    <w:rsid w:val="00DA195A"/>
    <w:rsid w:val="00DA1CC2"/>
    <w:rsid w:val="00DA4C44"/>
    <w:rsid w:val="00DA4DDC"/>
    <w:rsid w:val="00DA514D"/>
    <w:rsid w:val="00DA5264"/>
    <w:rsid w:val="00DA64F6"/>
    <w:rsid w:val="00DA6A2B"/>
    <w:rsid w:val="00DA7A3D"/>
    <w:rsid w:val="00DA7FC1"/>
    <w:rsid w:val="00DB0224"/>
    <w:rsid w:val="00DB0A8C"/>
    <w:rsid w:val="00DB2914"/>
    <w:rsid w:val="00DB4FB3"/>
    <w:rsid w:val="00DB50A8"/>
    <w:rsid w:val="00DB51F0"/>
    <w:rsid w:val="00DB5D1F"/>
    <w:rsid w:val="00DB6004"/>
    <w:rsid w:val="00DB6D5E"/>
    <w:rsid w:val="00DB7AEE"/>
    <w:rsid w:val="00DC08AF"/>
    <w:rsid w:val="00DC2105"/>
    <w:rsid w:val="00DC2227"/>
    <w:rsid w:val="00DC24D2"/>
    <w:rsid w:val="00DC2FD0"/>
    <w:rsid w:val="00DC3276"/>
    <w:rsid w:val="00DC34B7"/>
    <w:rsid w:val="00DC3CC9"/>
    <w:rsid w:val="00DC45A4"/>
    <w:rsid w:val="00DC5024"/>
    <w:rsid w:val="00DC558F"/>
    <w:rsid w:val="00DC5B09"/>
    <w:rsid w:val="00DC6FA4"/>
    <w:rsid w:val="00DC6FCE"/>
    <w:rsid w:val="00DC78F5"/>
    <w:rsid w:val="00DC791C"/>
    <w:rsid w:val="00DD0004"/>
    <w:rsid w:val="00DD017C"/>
    <w:rsid w:val="00DD08CE"/>
    <w:rsid w:val="00DD0EBF"/>
    <w:rsid w:val="00DD134A"/>
    <w:rsid w:val="00DD19D9"/>
    <w:rsid w:val="00DD2062"/>
    <w:rsid w:val="00DD5D69"/>
    <w:rsid w:val="00DD5EA6"/>
    <w:rsid w:val="00DD6037"/>
    <w:rsid w:val="00DD6576"/>
    <w:rsid w:val="00DD6915"/>
    <w:rsid w:val="00DD7ACA"/>
    <w:rsid w:val="00DE1E97"/>
    <w:rsid w:val="00DE21FB"/>
    <w:rsid w:val="00DE2A0C"/>
    <w:rsid w:val="00DE2D55"/>
    <w:rsid w:val="00DE3973"/>
    <w:rsid w:val="00DE39AD"/>
    <w:rsid w:val="00DE3DE6"/>
    <w:rsid w:val="00DE4725"/>
    <w:rsid w:val="00DE5478"/>
    <w:rsid w:val="00DE5521"/>
    <w:rsid w:val="00DE56C6"/>
    <w:rsid w:val="00DE586B"/>
    <w:rsid w:val="00DE6BFD"/>
    <w:rsid w:val="00DE7872"/>
    <w:rsid w:val="00DE7E1D"/>
    <w:rsid w:val="00DF19FB"/>
    <w:rsid w:val="00DF24B4"/>
    <w:rsid w:val="00DF275D"/>
    <w:rsid w:val="00DF2A96"/>
    <w:rsid w:val="00DF2E37"/>
    <w:rsid w:val="00DF36EF"/>
    <w:rsid w:val="00DF553A"/>
    <w:rsid w:val="00DF5560"/>
    <w:rsid w:val="00DF7048"/>
    <w:rsid w:val="00E00E5B"/>
    <w:rsid w:val="00E031DC"/>
    <w:rsid w:val="00E04D8C"/>
    <w:rsid w:val="00E061A3"/>
    <w:rsid w:val="00E07560"/>
    <w:rsid w:val="00E104FE"/>
    <w:rsid w:val="00E11106"/>
    <w:rsid w:val="00E12C08"/>
    <w:rsid w:val="00E139EA"/>
    <w:rsid w:val="00E13A75"/>
    <w:rsid w:val="00E14077"/>
    <w:rsid w:val="00E140BE"/>
    <w:rsid w:val="00E14BE5"/>
    <w:rsid w:val="00E14CB6"/>
    <w:rsid w:val="00E15442"/>
    <w:rsid w:val="00E1553B"/>
    <w:rsid w:val="00E155E0"/>
    <w:rsid w:val="00E15921"/>
    <w:rsid w:val="00E15DB1"/>
    <w:rsid w:val="00E1711E"/>
    <w:rsid w:val="00E176F9"/>
    <w:rsid w:val="00E200BF"/>
    <w:rsid w:val="00E21CF7"/>
    <w:rsid w:val="00E22105"/>
    <w:rsid w:val="00E23EAC"/>
    <w:rsid w:val="00E245E2"/>
    <w:rsid w:val="00E24751"/>
    <w:rsid w:val="00E24C6A"/>
    <w:rsid w:val="00E24F77"/>
    <w:rsid w:val="00E25083"/>
    <w:rsid w:val="00E255BB"/>
    <w:rsid w:val="00E2581A"/>
    <w:rsid w:val="00E25B3C"/>
    <w:rsid w:val="00E25B93"/>
    <w:rsid w:val="00E26421"/>
    <w:rsid w:val="00E26977"/>
    <w:rsid w:val="00E2774C"/>
    <w:rsid w:val="00E3281A"/>
    <w:rsid w:val="00E329E6"/>
    <w:rsid w:val="00E331BA"/>
    <w:rsid w:val="00E33C7A"/>
    <w:rsid w:val="00E345A1"/>
    <w:rsid w:val="00E34ED3"/>
    <w:rsid w:val="00E35089"/>
    <w:rsid w:val="00E36124"/>
    <w:rsid w:val="00E4096F"/>
    <w:rsid w:val="00E4184D"/>
    <w:rsid w:val="00E43F02"/>
    <w:rsid w:val="00E43F44"/>
    <w:rsid w:val="00E45062"/>
    <w:rsid w:val="00E45BE8"/>
    <w:rsid w:val="00E46412"/>
    <w:rsid w:val="00E46CF8"/>
    <w:rsid w:val="00E47137"/>
    <w:rsid w:val="00E47149"/>
    <w:rsid w:val="00E50258"/>
    <w:rsid w:val="00E5029B"/>
    <w:rsid w:val="00E51E49"/>
    <w:rsid w:val="00E54D43"/>
    <w:rsid w:val="00E57075"/>
    <w:rsid w:val="00E62740"/>
    <w:rsid w:val="00E628D7"/>
    <w:rsid w:val="00E63865"/>
    <w:rsid w:val="00E64805"/>
    <w:rsid w:val="00E65F34"/>
    <w:rsid w:val="00E67128"/>
    <w:rsid w:val="00E7053F"/>
    <w:rsid w:val="00E7274D"/>
    <w:rsid w:val="00E73F63"/>
    <w:rsid w:val="00E75723"/>
    <w:rsid w:val="00E759FA"/>
    <w:rsid w:val="00E75D16"/>
    <w:rsid w:val="00E7676C"/>
    <w:rsid w:val="00E77963"/>
    <w:rsid w:val="00E80E16"/>
    <w:rsid w:val="00E813D2"/>
    <w:rsid w:val="00E824A6"/>
    <w:rsid w:val="00E8280F"/>
    <w:rsid w:val="00E828B4"/>
    <w:rsid w:val="00E83B51"/>
    <w:rsid w:val="00E845A1"/>
    <w:rsid w:val="00E8581A"/>
    <w:rsid w:val="00E85F6F"/>
    <w:rsid w:val="00E8775E"/>
    <w:rsid w:val="00E879C8"/>
    <w:rsid w:val="00E90A41"/>
    <w:rsid w:val="00E94538"/>
    <w:rsid w:val="00E95ABA"/>
    <w:rsid w:val="00E95B2D"/>
    <w:rsid w:val="00EA05A0"/>
    <w:rsid w:val="00EA0D5D"/>
    <w:rsid w:val="00EA0DB7"/>
    <w:rsid w:val="00EA11D3"/>
    <w:rsid w:val="00EA1B76"/>
    <w:rsid w:val="00EA229A"/>
    <w:rsid w:val="00EA2DDA"/>
    <w:rsid w:val="00EA3141"/>
    <w:rsid w:val="00EA4335"/>
    <w:rsid w:val="00EA4C73"/>
    <w:rsid w:val="00EA4EBA"/>
    <w:rsid w:val="00EA52FD"/>
    <w:rsid w:val="00EA553A"/>
    <w:rsid w:val="00EA59ED"/>
    <w:rsid w:val="00EA59FA"/>
    <w:rsid w:val="00EA6D70"/>
    <w:rsid w:val="00EA7711"/>
    <w:rsid w:val="00EA7D17"/>
    <w:rsid w:val="00EB1CAA"/>
    <w:rsid w:val="00EB3900"/>
    <w:rsid w:val="00EB47E5"/>
    <w:rsid w:val="00EB6065"/>
    <w:rsid w:val="00EB7B9E"/>
    <w:rsid w:val="00EB7FFD"/>
    <w:rsid w:val="00EC02F5"/>
    <w:rsid w:val="00EC0C25"/>
    <w:rsid w:val="00EC120E"/>
    <w:rsid w:val="00EC1668"/>
    <w:rsid w:val="00EC1C78"/>
    <w:rsid w:val="00EC2BAF"/>
    <w:rsid w:val="00EC3950"/>
    <w:rsid w:val="00EC427C"/>
    <w:rsid w:val="00EC44B2"/>
    <w:rsid w:val="00EC51A2"/>
    <w:rsid w:val="00EC54D5"/>
    <w:rsid w:val="00EC5A6E"/>
    <w:rsid w:val="00EC6685"/>
    <w:rsid w:val="00EC71BD"/>
    <w:rsid w:val="00EC7489"/>
    <w:rsid w:val="00EC7FF8"/>
    <w:rsid w:val="00ED00A8"/>
    <w:rsid w:val="00ED075B"/>
    <w:rsid w:val="00ED07A5"/>
    <w:rsid w:val="00ED07F9"/>
    <w:rsid w:val="00ED08BA"/>
    <w:rsid w:val="00ED0B80"/>
    <w:rsid w:val="00ED0BD5"/>
    <w:rsid w:val="00ED10EB"/>
    <w:rsid w:val="00ED111F"/>
    <w:rsid w:val="00ED1B96"/>
    <w:rsid w:val="00ED2B50"/>
    <w:rsid w:val="00ED3055"/>
    <w:rsid w:val="00ED3489"/>
    <w:rsid w:val="00ED34B2"/>
    <w:rsid w:val="00ED3D21"/>
    <w:rsid w:val="00ED470B"/>
    <w:rsid w:val="00ED4B5B"/>
    <w:rsid w:val="00ED5DE6"/>
    <w:rsid w:val="00EE136E"/>
    <w:rsid w:val="00EE31C6"/>
    <w:rsid w:val="00EE37FA"/>
    <w:rsid w:val="00EE4530"/>
    <w:rsid w:val="00EE58AA"/>
    <w:rsid w:val="00EE5E14"/>
    <w:rsid w:val="00EE6C3E"/>
    <w:rsid w:val="00EE71BD"/>
    <w:rsid w:val="00EF13AA"/>
    <w:rsid w:val="00EF1A6D"/>
    <w:rsid w:val="00EF1D0C"/>
    <w:rsid w:val="00EF2BDA"/>
    <w:rsid w:val="00EF4644"/>
    <w:rsid w:val="00EF4DCB"/>
    <w:rsid w:val="00EF609C"/>
    <w:rsid w:val="00F005D3"/>
    <w:rsid w:val="00F00F97"/>
    <w:rsid w:val="00F01145"/>
    <w:rsid w:val="00F01C8A"/>
    <w:rsid w:val="00F033A8"/>
    <w:rsid w:val="00F04092"/>
    <w:rsid w:val="00F04227"/>
    <w:rsid w:val="00F04D5E"/>
    <w:rsid w:val="00F05E39"/>
    <w:rsid w:val="00F05F3F"/>
    <w:rsid w:val="00F06B3C"/>
    <w:rsid w:val="00F07089"/>
    <w:rsid w:val="00F0714E"/>
    <w:rsid w:val="00F077A3"/>
    <w:rsid w:val="00F1142E"/>
    <w:rsid w:val="00F11F72"/>
    <w:rsid w:val="00F12392"/>
    <w:rsid w:val="00F123CB"/>
    <w:rsid w:val="00F132AB"/>
    <w:rsid w:val="00F132C5"/>
    <w:rsid w:val="00F1456F"/>
    <w:rsid w:val="00F160CC"/>
    <w:rsid w:val="00F162FE"/>
    <w:rsid w:val="00F16484"/>
    <w:rsid w:val="00F16E16"/>
    <w:rsid w:val="00F17168"/>
    <w:rsid w:val="00F1760D"/>
    <w:rsid w:val="00F17B1A"/>
    <w:rsid w:val="00F17FBF"/>
    <w:rsid w:val="00F207C5"/>
    <w:rsid w:val="00F21009"/>
    <w:rsid w:val="00F21778"/>
    <w:rsid w:val="00F2340D"/>
    <w:rsid w:val="00F23661"/>
    <w:rsid w:val="00F23D66"/>
    <w:rsid w:val="00F23F70"/>
    <w:rsid w:val="00F24044"/>
    <w:rsid w:val="00F25A6F"/>
    <w:rsid w:val="00F26DE0"/>
    <w:rsid w:val="00F275C8"/>
    <w:rsid w:val="00F30830"/>
    <w:rsid w:val="00F31A17"/>
    <w:rsid w:val="00F31F7C"/>
    <w:rsid w:val="00F321C9"/>
    <w:rsid w:val="00F32FCB"/>
    <w:rsid w:val="00F339BF"/>
    <w:rsid w:val="00F34AB2"/>
    <w:rsid w:val="00F35397"/>
    <w:rsid w:val="00F356B3"/>
    <w:rsid w:val="00F3673B"/>
    <w:rsid w:val="00F368F2"/>
    <w:rsid w:val="00F3737F"/>
    <w:rsid w:val="00F37606"/>
    <w:rsid w:val="00F41A0A"/>
    <w:rsid w:val="00F421FB"/>
    <w:rsid w:val="00F437C1"/>
    <w:rsid w:val="00F43AE8"/>
    <w:rsid w:val="00F440E3"/>
    <w:rsid w:val="00F458CA"/>
    <w:rsid w:val="00F47476"/>
    <w:rsid w:val="00F47844"/>
    <w:rsid w:val="00F5010A"/>
    <w:rsid w:val="00F518F7"/>
    <w:rsid w:val="00F5314C"/>
    <w:rsid w:val="00F546FF"/>
    <w:rsid w:val="00F55295"/>
    <w:rsid w:val="00F57082"/>
    <w:rsid w:val="00F5784E"/>
    <w:rsid w:val="00F626F1"/>
    <w:rsid w:val="00F6285D"/>
    <w:rsid w:val="00F637D9"/>
    <w:rsid w:val="00F63B5A"/>
    <w:rsid w:val="00F64603"/>
    <w:rsid w:val="00F651D3"/>
    <w:rsid w:val="00F657F7"/>
    <w:rsid w:val="00F6655A"/>
    <w:rsid w:val="00F673BB"/>
    <w:rsid w:val="00F70BA9"/>
    <w:rsid w:val="00F7134C"/>
    <w:rsid w:val="00F7192A"/>
    <w:rsid w:val="00F72667"/>
    <w:rsid w:val="00F73EA1"/>
    <w:rsid w:val="00F74315"/>
    <w:rsid w:val="00F74C43"/>
    <w:rsid w:val="00F75E2F"/>
    <w:rsid w:val="00F76243"/>
    <w:rsid w:val="00F76B16"/>
    <w:rsid w:val="00F77443"/>
    <w:rsid w:val="00F77CBC"/>
    <w:rsid w:val="00F805B0"/>
    <w:rsid w:val="00F807D2"/>
    <w:rsid w:val="00F80E61"/>
    <w:rsid w:val="00F816B7"/>
    <w:rsid w:val="00F816E9"/>
    <w:rsid w:val="00F81CA2"/>
    <w:rsid w:val="00F821D3"/>
    <w:rsid w:val="00F8501B"/>
    <w:rsid w:val="00F850C7"/>
    <w:rsid w:val="00F86004"/>
    <w:rsid w:val="00F8640E"/>
    <w:rsid w:val="00F86CBD"/>
    <w:rsid w:val="00F871B8"/>
    <w:rsid w:val="00F87CA9"/>
    <w:rsid w:val="00F9046E"/>
    <w:rsid w:val="00F91EAC"/>
    <w:rsid w:val="00F92631"/>
    <w:rsid w:val="00F92C32"/>
    <w:rsid w:val="00F94BB1"/>
    <w:rsid w:val="00F95134"/>
    <w:rsid w:val="00F95E91"/>
    <w:rsid w:val="00F97556"/>
    <w:rsid w:val="00F97C76"/>
    <w:rsid w:val="00FA02B6"/>
    <w:rsid w:val="00FA0B63"/>
    <w:rsid w:val="00FA28AD"/>
    <w:rsid w:val="00FA3357"/>
    <w:rsid w:val="00FA5B31"/>
    <w:rsid w:val="00FA5D30"/>
    <w:rsid w:val="00FB034F"/>
    <w:rsid w:val="00FB0806"/>
    <w:rsid w:val="00FB2FA2"/>
    <w:rsid w:val="00FB30C6"/>
    <w:rsid w:val="00FB4216"/>
    <w:rsid w:val="00FB4A1A"/>
    <w:rsid w:val="00FB6603"/>
    <w:rsid w:val="00FB672E"/>
    <w:rsid w:val="00FB699D"/>
    <w:rsid w:val="00FB6A7D"/>
    <w:rsid w:val="00FB7777"/>
    <w:rsid w:val="00FC0502"/>
    <w:rsid w:val="00FC2511"/>
    <w:rsid w:val="00FC25C2"/>
    <w:rsid w:val="00FC262A"/>
    <w:rsid w:val="00FC5BDD"/>
    <w:rsid w:val="00FD382F"/>
    <w:rsid w:val="00FD3E5C"/>
    <w:rsid w:val="00FD5D15"/>
    <w:rsid w:val="00FD6BD2"/>
    <w:rsid w:val="00FD6E0D"/>
    <w:rsid w:val="00FE04CD"/>
    <w:rsid w:val="00FE1757"/>
    <w:rsid w:val="00FE21E9"/>
    <w:rsid w:val="00FE22E0"/>
    <w:rsid w:val="00FE242A"/>
    <w:rsid w:val="00FE276D"/>
    <w:rsid w:val="00FE329D"/>
    <w:rsid w:val="00FE3421"/>
    <w:rsid w:val="00FE3DF1"/>
    <w:rsid w:val="00FE3EFD"/>
    <w:rsid w:val="00FE4741"/>
    <w:rsid w:val="00FE47A9"/>
    <w:rsid w:val="00FE5B1F"/>
    <w:rsid w:val="00FE7179"/>
    <w:rsid w:val="00FE7692"/>
    <w:rsid w:val="00FE7905"/>
    <w:rsid w:val="00FF0101"/>
    <w:rsid w:val="00FF148C"/>
    <w:rsid w:val="00FF22CB"/>
    <w:rsid w:val="00FF267D"/>
    <w:rsid w:val="00FF2904"/>
    <w:rsid w:val="00FF2A19"/>
    <w:rsid w:val="00FF2C60"/>
    <w:rsid w:val="00FF2D84"/>
    <w:rsid w:val="00FF3DC9"/>
    <w:rsid w:val="00FF4218"/>
    <w:rsid w:val="00FF5E55"/>
    <w:rsid w:val="00FF6931"/>
    <w:rsid w:val="00FF6C39"/>
    <w:rsid w:val="00FF7052"/>
    <w:rsid w:val="00FF78F5"/>
    <w:rsid w:val="00FF7B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DA"/>
    <w:pPr>
      <w:spacing w:before="100" w:beforeAutospacing="1" w:after="100" w:afterAutospacing="1"/>
    </w:pPr>
    <w:rPr>
      <w:rFonts w:ascii="Arial" w:hAnsi="Arial" w:cs="Arial"/>
      <w:sz w:val="22"/>
      <w:szCs w:val="22"/>
      <w:lang w:eastAsia="en-US"/>
    </w:rPr>
  </w:style>
  <w:style w:type="paragraph" w:styleId="Naslov1">
    <w:name w:val="heading 1"/>
    <w:basedOn w:val="Normal"/>
    <w:next w:val="Normal"/>
    <w:link w:val="Naslov1Char"/>
    <w:uiPriority w:val="9"/>
    <w:qFormat/>
    <w:rsid w:val="004106E0"/>
    <w:pPr>
      <w:keepNext/>
      <w:keepLines/>
      <w:numPr>
        <w:numId w:val="1"/>
      </w:numPr>
      <w:spacing w:before="240" w:beforeAutospacing="0" w:after="120" w:afterAutospacing="0"/>
      <w:ind w:left="714" w:hanging="357"/>
      <w:jc w:val="center"/>
      <w:outlineLvl w:val="0"/>
    </w:pPr>
    <w:rPr>
      <w:rFonts w:eastAsia="Times New Roman" w:cs="Times New Roman"/>
      <w:b/>
      <w:bCs/>
      <w:sz w:val="28"/>
      <w:szCs w:val="28"/>
    </w:rPr>
  </w:style>
  <w:style w:type="paragraph" w:styleId="Naslov2">
    <w:name w:val="heading 2"/>
    <w:basedOn w:val="Normal"/>
    <w:next w:val="Normal"/>
    <w:link w:val="Naslov2Char"/>
    <w:uiPriority w:val="9"/>
    <w:qFormat/>
    <w:rsid w:val="00F16E16"/>
    <w:pPr>
      <w:keepNext/>
      <w:keepLines/>
      <w:spacing w:before="120" w:beforeAutospacing="0" w:after="120" w:afterAutospacing="0"/>
      <w:jc w:val="center"/>
      <w:outlineLvl w:val="1"/>
    </w:pPr>
    <w:rPr>
      <w:rFonts w:eastAsia="Times New Roman" w:cs="Times New Roman"/>
      <w:b/>
      <w:bCs/>
      <w:sz w:val="24"/>
      <w:szCs w:val="24"/>
    </w:rPr>
  </w:style>
  <w:style w:type="paragraph" w:styleId="Naslov3">
    <w:name w:val="heading 3"/>
    <w:basedOn w:val="Normal"/>
    <w:next w:val="Normal"/>
    <w:link w:val="Naslov3Char"/>
    <w:uiPriority w:val="9"/>
    <w:qFormat/>
    <w:rsid w:val="00534A48"/>
    <w:pPr>
      <w:keepNext/>
      <w:keepLines/>
      <w:tabs>
        <w:tab w:val="num" w:pos="720"/>
      </w:tabs>
      <w:spacing w:before="200" w:after="0"/>
      <w:ind w:left="720" w:hanging="720"/>
      <w:outlineLvl w:val="2"/>
    </w:pPr>
    <w:rPr>
      <w:rFonts w:ascii="Cambria" w:eastAsia="Times New Roman" w:hAnsi="Cambria" w:cs="Times New Roman"/>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4106E0"/>
    <w:rPr>
      <w:rFonts w:ascii="Arial" w:eastAsia="Times New Roman" w:hAnsi="Arial" w:cs="Arial"/>
      <w:b/>
      <w:bCs/>
      <w:sz w:val="28"/>
      <w:szCs w:val="28"/>
      <w:lang w:eastAsia="en-US"/>
    </w:rPr>
  </w:style>
  <w:style w:type="paragraph" w:styleId="Zaglavlje">
    <w:name w:val="header"/>
    <w:basedOn w:val="Normal"/>
    <w:link w:val="ZaglavljeChar"/>
    <w:uiPriority w:val="99"/>
    <w:unhideWhenUsed/>
    <w:rsid w:val="00AD3CDC"/>
    <w:pPr>
      <w:tabs>
        <w:tab w:val="center" w:pos="4536"/>
        <w:tab w:val="right" w:pos="9072"/>
      </w:tabs>
      <w:spacing w:after="0"/>
    </w:pPr>
  </w:style>
  <w:style w:type="character" w:customStyle="1" w:styleId="ZaglavljeChar">
    <w:name w:val="Zaglavlje Char"/>
    <w:basedOn w:val="Zadanifontodlomka"/>
    <w:link w:val="Zaglavlje"/>
    <w:uiPriority w:val="99"/>
    <w:rsid w:val="00AD3CDC"/>
  </w:style>
  <w:style w:type="paragraph" w:styleId="Podnoje">
    <w:name w:val="footer"/>
    <w:basedOn w:val="Normal"/>
    <w:link w:val="PodnojeChar"/>
    <w:uiPriority w:val="99"/>
    <w:unhideWhenUsed/>
    <w:rsid w:val="00AD3CDC"/>
    <w:pPr>
      <w:tabs>
        <w:tab w:val="center" w:pos="4536"/>
        <w:tab w:val="right" w:pos="9072"/>
      </w:tabs>
      <w:spacing w:after="0"/>
    </w:pPr>
  </w:style>
  <w:style w:type="character" w:customStyle="1" w:styleId="PodnojeChar">
    <w:name w:val="Podnožje Char"/>
    <w:basedOn w:val="Zadanifontodlomka"/>
    <w:link w:val="Podnoje"/>
    <w:uiPriority w:val="99"/>
    <w:rsid w:val="00AD3CDC"/>
  </w:style>
  <w:style w:type="character" w:customStyle="1" w:styleId="Naslov2Char">
    <w:name w:val="Naslov 2 Char"/>
    <w:link w:val="Naslov2"/>
    <w:uiPriority w:val="9"/>
    <w:rsid w:val="00F16E16"/>
    <w:rPr>
      <w:rFonts w:ascii="Arial" w:eastAsia="Times New Roman" w:hAnsi="Arial" w:cs="Arial"/>
      <w:b/>
      <w:bCs/>
      <w:sz w:val="24"/>
      <w:szCs w:val="24"/>
      <w:lang w:eastAsia="en-US"/>
    </w:rPr>
  </w:style>
  <w:style w:type="paragraph" w:customStyle="1" w:styleId="Odlomakpopisa1">
    <w:name w:val="Odlomak popisa1"/>
    <w:basedOn w:val="Normal"/>
    <w:uiPriority w:val="34"/>
    <w:qFormat/>
    <w:rsid w:val="0092238E"/>
    <w:pPr>
      <w:tabs>
        <w:tab w:val="num" w:pos="360"/>
      </w:tabs>
      <w:ind w:left="720" w:hanging="360"/>
      <w:contextualSpacing/>
      <w:jc w:val="center"/>
    </w:pPr>
  </w:style>
  <w:style w:type="character" w:styleId="Referencakomentara">
    <w:name w:val="annotation reference"/>
    <w:semiHidden/>
    <w:rsid w:val="00827EAC"/>
    <w:rPr>
      <w:sz w:val="16"/>
      <w:szCs w:val="16"/>
    </w:rPr>
  </w:style>
  <w:style w:type="paragraph" w:styleId="Tekstkomentara">
    <w:name w:val="annotation text"/>
    <w:basedOn w:val="Normal"/>
    <w:link w:val="TekstkomentaraChar"/>
    <w:rsid w:val="00827EAC"/>
    <w:pPr>
      <w:spacing w:before="0" w:beforeAutospacing="0" w:after="0" w:afterAutospacing="0"/>
    </w:pPr>
    <w:rPr>
      <w:rFonts w:ascii="Times New Roman" w:eastAsia="Times New Roman" w:hAnsi="Times New Roman" w:cs="Times New Roman"/>
      <w:sz w:val="20"/>
      <w:szCs w:val="20"/>
      <w:lang w:val="en-GB"/>
    </w:rPr>
  </w:style>
  <w:style w:type="character" w:customStyle="1" w:styleId="TekstkomentaraChar">
    <w:name w:val="Tekst komentara Char"/>
    <w:link w:val="Tekstkomentara"/>
    <w:rsid w:val="00827EAC"/>
    <w:rPr>
      <w:rFonts w:ascii="Times New Roman" w:eastAsia="Times New Roman" w:hAnsi="Times New Roman"/>
      <w:lang w:val="en-GB" w:eastAsia="en-US"/>
    </w:rPr>
  </w:style>
  <w:style w:type="character" w:customStyle="1" w:styleId="Naslovknjige1">
    <w:name w:val="Naslov knjige1"/>
    <w:uiPriority w:val="33"/>
    <w:qFormat/>
    <w:rsid w:val="00827EAC"/>
    <w:rPr>
      <w:b/>
      <w:bCs/>
      <w:smallCaps/>
      <w:spacing w:val="5"/>
    </w:rPr>
  </w:style>
  <w:style w:type="table" w:styleId="Reetkatablice">
    <w:name w:val="Table Grid"/>
    <w:basedOn w:val="Obinatablica"/>
    <w:uiPriority w:val="59"/>
    <w:rsid w:val="0082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Naslov1">
    <w:name w:val="TOC Naslov1"/>
    <w:basedOn w:val="Naslov1"/>
    <w:next w:val="Normal"/>
    <w:uiPriority w:val="39"/>
    <w:qFormat/>
    <w:rsid w:val="000B0C18"/>
    <w:pPr>
      <w:numPr>
        <w:numId w:val="0"/>
      </w:numPr>
      <w:spacing w:before="480" w:line="276" w:lineRule="auto"/>
      <w:jc w:val="left"/>
      <w:outlineLvl w:val="9"/>
    </w:pPr>
    <w:rPr>
      <w:rFonts w:ascii="Cambria" w:hAnsi="Cambria"/>
    </w:rPr>
  </w:style>
  <w:style w:type="paragraph" w:styleId="Sadraj1">
    <w:name w:val="toc 1"/>
    <w:basedOn w:val="Normal"/>
    <w:next w:val="Normal"/>
    <w:autoRedefine/>
    <w:uiPriority w:val="39"/>
    <w:unhideWhenUsed/>
    <w:rsid w:val="00471D6B"/>
    <w:pPr>
      <w:tabs>
        <w:tab w:val="left" w:pos="567"/>
        <w:tab w:val="right" w:leader="dot" w:pos="9639"/>
      </w:tabs>
      <w:spacing w:before="120" w:beforeAutospacing="0" w:after="0" w:afterAutospacing="0"/>
      <w:contextualSpacing/>
    </w:pPr>
    <w:rPr>
      <w:b/>
      <w:bCs/>
      <w:caps/>
      <w:noProof/>
    </w:rPr>
  </w:style>
  <w:style w:type="paragraph" w:styleId="Sadraj2">
    <w:name w:val="toc 2"/>
    <w:basedOn w:val="Normal"/>
    <w:next w:val="Normal"/>
    <w:autoRedefine/>
    <w:uiPriority w:val="39"/>
    <w:unhideWhenUsed/>
    <w:rsid w:val="00471D6B"/>
    <w:pPr>
      <w:tabs>
        <w:tab w:val="right" w:leader="dot" w:pos="9639"/>
      </w:tabs>
      <w:spacing w:before="0" w:beforeAutospacing="0" w:after="0" w:afterAutospacing="0"/>
      <w:contextualSpacing/>
    </w:pPr>
    <w:rPr>
      <w:smallCaps/>
      <w:noProof/>
    </w:rPr>
  </w:style>
  <w:style w:type="character" w:styleId="Hiperveza">
    <w:name w:val="Hyperlink"/>
    <w:uiPriority w:val="99"/>
    <w:unhideWhenUsed/>
    <w:rsid w:val="000B0C18"/>
    <w:rPr>
      <w:color w:val="0000FF"/>
      <w:u w:val="single"/>
    </w:rPr>
  </w:style>
  <w:style w:type="paragraph" w:styleId="Sadraj3">
    <w:name w:val="toc 3"/>
    <w:basedOn w:val="Normal"/>
    <w:next w:val="Normal"/>
    <w:autoRedefine/>
    <w:uiPriority w:val="39"/>
    <w:unhideWhenUsed/>
    <w:rsid w:val="00CE1B30"/>
    <w:pPr>
      <w:spacing w:before="0" w:after="0"/>
      <w:ind w:left="440"/>
    </w:pPr>
    <w:rPr>
      <w:rFonts w:ascii="Calibri" w:hAnsi="Calibri" w:cs="Calibri"/>
      <w:i/>
      <w:iCs/>
      <w:sz w:val="20"/>
      <w:szCs w:val="20"/>
    </w:rPr>
  </w:style>
  <w:style w:type="paragraph" w:styleId="Sadraj4">
    <w:name w:val="toc 4"/>
    <w:basedOn w:val="Normal"/>
    <w:next w:val="Normal"/>
    <w:autoRedefine/>
    <w:uiPriority w:val="39"/>
    <w:unhideWhenUsed/>
    <w:rsid w:val="00CE1B30"/>
    <w:pPr>
      <w:spacing w:before="0" w:after="0"/>
      <w:ind w:left="660"/>
    </w:pPr>
    <w:rPr>
      <w:rFonts w:ascii="Calibri" w:hAnsi="Calibri" w:cs="Calibri"/>
      <w:sz w:val="18"/>
      <w:szCs w:val="18"/>
    </w:rPr>
  </w:style>
  <w:style w:type="paragraph" w:styleId="Sadraj5">
    <w:name w:val="toc 5"/>
    <w:basedOn w:val="Normal"/>
    <w:next w:val="Normal"/>
    <w:autoRedefine/>
    <w:uiPriority w:val="39"/>
    <w:unhideWhenUsed/>
    <w:rsid w:val="00CE1B30"/>
    <w:pPr>
      <w:spacing w:before="0" w:after="0"/>
      <w:ind w:left="880"/>
    </w:pPr>
    <w:rPr>
      <w:rFonts w:ascii="Calibri" w:hAnsi="Calibri" w:cs="Calibri"/>
      <w:sz w:val="18"/>
      <w:szCs w:val="18"/>
    </w:rPr>
  </w:style>
  <w:style w:type="paragraph" w:styleId="Sadraj6">
    <w:name w:val="toc 6"/>
    <w:basedOn w:val="Normal"/>
    <w:next w:val="Normal"/>
    <w:autoRedefine/>
    <w:uiPriority w:val="39"/>
    <w:unhideWhenUsed/>
    <w:rsid w:val="00CE1B30"/>
    <w:pPr>
      <w:spacing w:before="0" w:after="0"/>
      <w:ind w:left="1100"/>
    </w:pPr>
    <w:rPr>
      <w:rFonts w:ascii="Calibri" w:hAnsi="Calibri" w:cs="Calibri"/>
      <w:sz w:val="18"/>
      <w:szCs w:val="18"/>
    </w:rPr>
  </w:style>
  <w:style w:type="paragraph" w:styleId="Sadraj7">
    <w:name w:val="toc 7"/>
    <w:basedOn w:val="Normal"/>
    <w:next w:val="Normal"/>
    <w:autoRedefine/>
    <w:uiPriority w:val="39"/>
    <w:unhideWhenUsed/>
    <w:rsid w:val="00CE1B30"/>
    <w:pPr>
      <w:spacing w:before="0" w:after="0"/>
      <w:ind w:left="1320"/>
    </w:pPr>
    <w:rPr>
      <w:rFonts w:ascii="Calibri" w:hAnsi="Calibri" w:cs="Calibri"/>
      <w:sz w:val="18"/>
      <w:szCs w:val="18"/>
    </w:rPr>
  </w:style>
  <w:style w:type="paragraph" w:styleId="Sadraj8">
    <w:name w:val="toc 8"/>
    <w:basedOn w:val="Normal"/>
    <w:next w:val="Normal"/>
    <w:autoRedefine/>
    <w:uiPriority w:val="39"/>
    <w:unhideWhenUsed/>
    <w:rsid w:val="00CE1B30"/>
    <w:pPr>
      <w:spacing w:before="0" w:after="0"/>
      <w:ind w:left="1540"/>
    </w:pPr>
    <w:rPr>
      <w:rFonts w:ascii="Calibri" w:hAnsi="Calibri" w:cs="Calibri"/>
      <w:sz w:val="18"/>
      <w:szCs w:val="18"/>
    </w:rPr>
  </w:style>
  <w:style w:type="paragraph" w:styleId="Sadraj9">
    <w:name w:val="toc 9"/>
    <w:basedOn w:val="Normal"/>
    <w:next w:val="Normal"/>
    <w:autoRedefine/>
    <w:uiPriority w:val="39"/>
    <w:unhideWhenUsed/>
    <w:rsid w:val="00CE1B30"/>
    <w:pPr>
      <w:spacing w:before="0" w:after="0"/>
      <w:ind w:left="1760"/>
    </w:pPr>
    <w:rPr>
      <w:rFonts w:ascii="Calibri" w:hAnsi="Calibri" w:cs="Calibri"/>
      <w:sz w:val="18"/>
      <w:szCs w:val="18"/>
    </w:rPr>
  </w:style>
  <w:style w:type="paragraph" w:customStyle="1" w:styleId="clanak">
    <w:name w:val="clanak"/>
    <w:basedOn w:val="Normal"/>
    <w:qFormat/>
    <w:rsid w:val="00D31C27"/>
    <w:pPr>
      <w:numPr>
        <w:numId w:val="8"/>
      </w:numPr>
      <w:spacing w:before="60" w:beforeAutospacing="0" w:after="0" w:afterAutospacing="0"/>
      <w:ind w:left="470" w:hanging="357"/>
      <w:jc w:val="both"/>
    </w:pPr>
  </w:style>
  <w:style w:type="character" w:customStyle="1" w:styleId="kurziv1">
    <w:name w:val="kurziv1"/>
    <w:rsid w:val="00952227"/>
    <w:rPr>
      <w:i/>
      <w:iCs/>
    </w:rPr>
  </w:style>
  <w:style w:type="paragraph" w:customStyle="1" w:styleId="clanak-">
    <w:name w:val="clanak-"/>
    <w:basedOn w:val="Normal"/>
    <w:rsid w:val="00801E97"/>
    <w:rPr>
      <w:rFonts w:ascii="Times New Roman" w:eastAsia="Times New Roman" w:hAnsi="Times New Roman" w:cs="Times New Roman"/>
      <w:sz w:val="24"/>
      <w:szCs w:val="24"/>
      <w:lang w:eastAsia="hr-HR"/>
    </w:rPr>
  </w:style>
  <w:style w:type="paragraph" w:customStyle="1" w:styleId="t-9-8">
    <w:name w:val="t-9-8"/>
    <w:basedOn w:val="Normal"/>
    <w:rsid w:val="00801E97"/>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7B3CFA"/>
    <w:pPr>
      <w:spacing w:before="0" w:beforeAutospacing="0" w:after="0" w:afterAutospacing="0"/>
    </w:pPr>
    <w:rPr>
      <w:rFonts w:ascii="Courier New" w:eastAsia="Times New Roman" w:hAnsi="Courier New" w:cs="Times New Roman"/>
      <w:sz w:val="20"/>
      <w:szCs w:val="20"/>
      <w:lang w:val="en-GB"/>
    </w:rPr>
  </w:style>
  <w:style w:type="character" w:customStyle="1" w:styleId="ObinitekstChar">
    <w:name w:val="Obični tekst Char"/>
    <w:link w:val="Obinitekst"/>
    <w:uiPriority w:val="99"/>
    <w:rsid w:val="007B3CFA"/>
    <w:rPr>
      <w:rFonts w:ascii="Courier New" w:eastAsia="Times New Roman" w:hAnsi="Courier New" w:cs="Courier New"/>
      <w:lang w:val="en-GB"/>
    </w:rPr>
  </w:style>
  <w:style w:type="paragraph" w:customStyle="1" w:styleId="Bezproreda2">
    <w:name w:val="Bez proreda2"/>
    <w:uiPriority w:val="1"/>
    <w:qFormat/>
    <w:rsid w:val="003500A0"/>
    <w:pPr>
      <w:tabs>
        <w:tab w:val="num" w:pos="360"/>
      </w:tabs>
      <w:spacing w:beforeAutospacing="1" w:afterAutospacing="1"/>
    </w:pPr>
    <w:rPr>
      <w:rFonts w:ascii="Arial" w:hAnsi="Arial" w:cs="Arial"/>
      <w:sz w:val="22"/>
      <w:szCs w:val="22"/>
      <w:lang w:eastAsia="en-US"/>
    </w:rPr>
  </w:style>
  <w:style w:type="paragraph" w:customStyle="1" w:styleId="abc">
    <w:name w:val="abc"/>
    <w:basedOn w:val="Obinitekst"/>
    <w:link w:val="abcChar"/>
    <w:qFormat/>
    <w:rsid w:val="003500A0"/>
    <w:pPr>
      <w:numPr>
        <w:numId w:val="3"/>
      </w:numPr>
      <w:tabs>
        <w:tab w:val="left" w:pos="426"/>
      </w:tabs>
      <w:ind w:left="426" w:hanging="426"/>
    </w:pPr>
    <w:rPr>
      <w:rFonts w:ascii="Arial" w:hAnsi="Arial"/>
      <w:sz w:val="22"/>
      <w:szCs w:val="22"/>
    </w:rPr>
  </w:style>
  <w:style w:type="paragraph" w:styleId="StandardWeb">
    <w:name w:val="Normal (Web)"/>
    <w:basedOn w:val="Normal"/>
    <w:rsid w:val="0030455E"/>
    <w:rPr>
      <w:rFonts w:ascii="Times New Roman" w:eastAsia="Times New Roman" w:hAnsi="Times New Roman" w:cs="Times New Roman"/>
      <w:sz w:val="24"/>
      <w:szCs w:val="24"/>
      <w:lang w:eastAsia="hr-HR"/>
    </w:rPr>
  </w:style>
  <w:style w:type="character" w:customStyle="1" w:styleId="abcChar">
    <w:name w:val="abc Char"/>
    <w:link w:val="abc"/>
    <w:rsid w:val="003500A0"/>
    <w:rPr>
      <w:rFonts w:ascii="Arial" w:eastAsia="Times New Roman" w:hAnsi="Arial" w:cs="Arial"/>
      <w:sz w:val="22"/>
      <w:szCs w:val="22"/>
    </w:rPr>
  </w:style>
  <w:style w:type="character" w:customStyle="1" w:styleId="Naslov3Char">
    <w:name w:val="Naslov 3 Char"/>
    <w:link w:val="Naslov3"/>
    <w:uiPriority w:val="9"/>
    <w:rsid w:val="00534A48"/>
    <w:rPr>
      <w:rFonts w:ascii="Cambria" w:eastAsia="Times New Roman" w:hAnsi="Cambria" w:cs="Times New Roman"/>
      <w:b/>
      <w:bCs/>
      <w:color w:val="4F81BD"/>
      <w:sz w:val="22"/>
      <w:szCs w:val="22"/>
      <w:lang w:eastAsia="en-US"/>
    </w:rPr>
  </w:style>
  <w:style w:type="table" w:customStyle="1" w:styleId="Svijetlosjenanje1">
    <w:name w:val="Svijetlo sjenčanje1"/>
    <w:basedOn w:val="Obinatablica"/>
    <w:uiPriority w:val="60"/>
    <w:rsid w:val="00534A48"/>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artadokumenta">
    <w:name w:val="Document Map"/>
    <w:basedOn w:val="Normal"/>
    <w:link w:val="KartadokumentaChar"/>
    <w:uiPriority w:val="99"/>
    <w:semiHidden/>
    <w:unhideWhenUsed/>
    <w:rsid w:val="00C95769"/>
    <w:rPr>
      <w:rFonts w:ascii="Tahoma" w:hAnsi="Tahoma" w:cs="Times New Roman"/>
      <w:sz w:val="16"/>
      <w:szCs w:val="16"/>
    </w:rPr>
  </w:style>
  <w:style w:type="character" w:customStyle="1" w:styleId="KartadokumentaChar">
    <w:name w:val="Karta dokumenta Char"/>
    <w:link w:val="Kartadokumenta"/>
    <w:uiPriority w:val="99"/>
    <w:semiHidden/>
    <w:rsid w:val="00C95769"/>
    <w:rPr>
      <w:rFonts w:ascii="Tahoma" w:hAnsi="Tahoma" w:cs="Tahoma"/>
      <w:sz w:val="16"/>
      <w:szCs w:val="16"/>
      <w:lang w:eastAsia="en-US"/>
    </w:rPr>
  </w:style>
  <w:style w:type="character" w:styleId="Naglaeno">
    <w:name w:val="Strong"/>
    <w:uiPriority w:val="22"/>
    <w:qFormat/>
    <w:rsid w:val="00AF2EDA"/>
    <w:rPr>
      <w:b/>
      <w:bCs/>
    </w:rPr>
  </w:style>
  <w:style w:type="paragraph" w:styleId="Tekstbalonia">
    <w:name w:val="Balloon Text"/>
    <w:basedOn w:val="Normal"/>
    <w:link w:val="TekstbaloniaChar"/>
    <w:uiPriority w:val="99"/>
    <w:semiHidden/>
    <w:unhideWhenUsed/>
    <w:rsid w:val="00AF160C"/>
    <w:pPr>
      <w:spacing w:before="0" w:after="0"/>
    </w:pPr>
    <w:rPr>
      <w:rFonts w:ascii="Tahoma" w:hAnsi="Tahoma" w:cs="Times New Roman"/>
      <w:sz w:val="16"/>
      <w:szCs w:val="16"/>
    </w:rPr>
  </w:style>
  <w:style w:type="character" w:customStyle="1" w:styleId="TekstbaloniaChar">
    <w:name w:val="Tekst balončića Char"/>
    <w:link w:val="Tekstbalonia"/>
    <w:uiPriority w:val="99"/>
    <w:semiHidden/>
    <w:rsid w:val="00AF160C"/>
    <w:rPr>
      <w:rFonts w:ascii="Tahoma" w:hAnsi="Tahoma" w:cs="Tahoma"/>
      <w:sz w:val="16"/>
      <w:szCs w:val="16"/>
      <w:lang w:eastAsia="en-US"/>
    </w:rPr>
  </w:style>
  <w:style w:type="paragraph" w:customStyle="1" w:styleId="Bezproreda1">
    <w:name w:val="Bez proreda1"/>
    <w:uiPriority w:val="1"/>
    <w:rsid w:val="003B0DA4"/>
    <w:pPr>
      <w:tabs>
        <w:tab w:val="num" w:pos="360"/>
      </w:tabs>
      <w:spacing w:beforeAutospacing="1" w:afterAutospacing="1"/>
    </w:pPr>
    <w:rPr>
      <w:rFonts w:ascii="Arial" w:hAnsi="Arial" w:cs="Arial"/>
      <w:sz w:val="22"/>
      <w:szCs w:val="22"/>
      <w:lang w:eastAsia="en-US"/>
    </w:rPr>
  </w:style>
  <w:style w:type="paragraph" w:customStyle="1" w:styleId="Default">
    <w:name w:val="Default"/>
    <w:rsid w:val="00381F8B"/>
    <w:pPr>
      <w:autoSpaceDE w:val="0"/>
      <w:autoSpaceDN w:val="0"/>
      <w:adjustRightInd w:val="0"/>
    </w:pPr>
    <w:rPr>
      <w:rFonts w:ascii="Arial Narrow" w:hAnsi="Arial Narrow" w:cs="Arial Narrow"/>
      <w:color w:val="000000"/>
      <w:sz w:val="24"/>
      <w:szCs w:val="24"/>
    </w:rPr>
  </w:style>
  <w:style w:type="paragraph" w:styleId="Predmetkomentara">
    <w:name w:val="annotation subject"/>
    <w:basedOn w:val="Tekstkomentara"/>
    <w:next w:val="Tekstkomentara"/>
    <w:link w:val="PredmetkomentaraChar"/>
    <w:uiPriority w:val="99"/>
    <w:semiHidden/>
    <w:unhideWhenUsed/>
    <w:rsid w:val="00295DAF"/>
    <w:pPr>
      <w:spacing w:before="100" w:beforeAutospacing="1" w:after="100" w:afterAutospacing="1"/>
    </w:pPr>
    <w:rPr>
      <w:rFonts w:ascii="Arial" w:hAnsi="Arial"/>
      <w:b/>
      <w:bCs/>
    </w:rPr>
  </w:style>
  <w:style w:type="character" w:customStyle="1" w:styleId="PredmetkomentaraChar">
    <w:name w:val="Predmet komentara Char"/>
    <w:link w:val="Predmetkomentara"/>
    <w:uiPriority w:val="99"/>
    <w:semiHidden/>
    <w:rsid w:val="00295DAF"/>
    <w:rPr>
      <w:rFonts w:ascii="Arial" w:eastAsia="Times New Roman" w:hAnsi="Arial" w:cs="Arial"/>
      <w:b/>
      <w:bCs/>
      <w:lang w:val="en-GB" w:eastAsia="en-US"/>
    </w:rPr>
  </w:style>
  <w:style w:type="paragraph" w:styleId="Odlomakpopisa">
    <w:name w:val="List Paragraph"/>
    <w:basedOn w:val="Normal"/>
    <w:uiPriority w:val="34"/>
    <w:qFormat/>
    <w:rsid w:val="000C6449"/>
    <w:pPr>
      <w:ind w:left="720"/>
      <w:contextualSpacing/>
    </w:pPr>
  </w:style>
  <w:style w:type="paragraph" w:styleId="Naslov">
    <w:name w:val="Title"/>
    <w:basedOn w:val="Normal"/>
    <w:next w:val="Normal"/>
    <w:link w:val="NaslovChar"/>
    <w:uiPriority w:val="10"/>
    <w:qFormat/>
    <w:rsid w:val="0069298C"/>
    <w:pPr>
      <w:pBdr>
        <w:bottom w:val="single" w:sz="8" w:space="4" w:color="4F81BD"/>
      </w:pBdr>
      <w:spacing w:before="0" w:beforeAutospacing="0" w:after="300" w:afterAutospacing="0"/>
      <w:contextualSpacing/>
      <w:jc w:val="center"/>
    </w:pPr>
    <w:rPr>
      <w:rFonts w:eastAsia="Times New Roman"/>
      <w:color w:val="17365D"/>
      <w:spacing w:val="5"/>
      <w:kern w:val="28"/>
      <w:sz w:val="32"/>
      <w:szCs w:val="32"/>
    </w:rPr>
  </w:style>
  <w:style w:type="character" w:customStyle="1" w:styleId="NaslovChar">
    <w:name w:val="Naslov Char"/>
    <w:basedOn w:val="Zadanifontodlomka"/>
    <w:link w:val="Naslov"/>
    <w:uiPriority w:val="10"/>
    <w:rsid w:val="0069298C"/>
    <w:rPr>
      <w:rFonts w:ascii="Arial" w:eastAsia="Times New Roman" w:hAnsi="Arial" w:cs="Arial"/>
      <w:color w:val="17365D"/>
      <w:spacing w:val="5"/>
      <w:kern w:val="28"/>
      <w:sz w:val="32"/>
      <w:szCs w:val="32"/>
      <w:lang w:eastAsia="en-US"/>
    </w:rPr>
  </w:style>
  <w:style w:type="paragraph" w:styleId="Revizija">
    <w:name w:val="Revision"/>
    <w:hidden/>
    <w:uiPriority w:val="99"/>
    <w:semiHidden/>
    <w:rsid w:val="001C15BF"/>
    <w:rPr>
      <w:rFonts w:ascii="Arial" w:hAnsi="Arial" w:cs="Arial"/>
      <w:sz w:val="22"/>
      <w:szCs w:val="22"/>
      <w:lang w:eastAsia="en-US"/>
    </w:rPr>
  </w:style>
  <w:style w:type="character" w:styleId="Neupadljivareferenca">
    <w:name w:val="Subtle Reference"/>
    <w:uiPriority w:val="31"/>
    <w:qFormat/>
    <w:rsid w:val="00221079"/>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220796390">
      <w:bodyDiv w:val="1"/>
      <w:marLeft w:val="0"/>
      <w:marRight w:val="0"/>
      <w:marTop w:val="0"/>
      <w:marBottom w:val="0"/>
      <w:divBdr>
        <w:top w:val="none" w:sz="0" w:space="0" w:color="auto"/>
        <w:left w:val="none" w:sz="0" w:space="0" w:color="auto"/>
        <w:bottom w:val="none" w:sz="0" w:space="0" w:color="auto"/>
        <w:right w:val="none" w:sz="0" w:space="0" w:color="auto"/>
      </w:divBdr>
    </w:div>
    <w:div w:id="9794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0882-9EC3-43B0-8731-D353F9F0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40395</Words>
  <Characters>230254</Characters>
  <Application>Microsoft Office Word</Application>
  <DocSecurity>0</DocSecurity>
  <Lines>1918</Lines>
  <Paragraphs>540</Paragraphs>
  <ScaleCrop>false</ScaleCrop>
  <HeadingPairs>
    <vt:vector size="2" baseType="variant">
      <vt:variant>
        <vt:lpstr>Naslov</vt:lpstr>
      </vt:variant>
      <vt:variant>
        <vt:i4>1</vt:i4>
      </vt:variant>
    </vt:vector>
  </HeadingPairs>
  <TitlesOfParts>
    <vt:vector size="1" baseType="lpstr">
      <vt:lpstr>SADRŽAJ:</vt:lpstr>
    </vt:vector>
  </TitlesOfParts>
  <Company>Hewlett-Packard Company</Company>
  <LinksUpToDate>false</LinksUpToDate>
  <CharactersWithSpaces>270109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creator>ljbosak</dc:creator>
  <cp:lastModifiedBy>ljbosak</cp:lastModifiedBy>
  <cp:revision>4</cp:revision>
  <cp:lastPrinted>2013-03-22T14:34:00Z</cp:lastPrinted>
  <dcterms:created xsi:type="dcterms:W3CDTF">2013-03-22T14:32:00Z</dcterms:created>
  <dcterms:modified xsi:type="dcterms:W3CDTF">2013-03-22T14:54:00Z</dcterms:modified>
</cp:coreProperties>
</file>